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left"/>
        <w:rPr>
          <w:rFonts w:ascii="微软雅黑" w:hAnsi="微软雅黑" w:eastAsia="微软雅黑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</w:pPr>
      <w:bookmarkStart w:id="0" w:name="_Hlk102997899"/>
      <w:bookmarkEnd w:id="0"/>
      <w:bookmarkStart w:id="1" w:name="OLE_LINK22"/>
      <w:r>
        <w:rPr>
          <w:rFonts w:hint="eastAsia" w:ascii="微软雅黑" w:hAnsi="微软雅黑" w:eastAsia="微软雅黑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762000" cy="348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290" cy="35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20"/>
        <w:jc w:val="left"/>
        <w:rPr>
          <w:rFonts w:ascii="微软雅黑" w:hAnsi="微软雅黑" w:eastAsia="微软雅黑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</w:pPr>
    </w:p>
    <w:p>
      <w:pPr>
        <w:spacing w:after="312" w:afterLines="100"/>
        <w:ind w:firstLine="420"/>
        <w:jc w:val="center"/>
        <w:rPr>
          <w:rFonts w:ascii="微软雅黑" w:hAnsi="微软雅黑" w:eastAsia="微软雅黑"/>
          <w:b/>
          <w:color w:val="00B050"/>
          <w:sz w:val="40"/>
        </w:rPr>
      </w:pPr>
      <w:r>
        <w:rPr>
          <w:rFonts w:hint="eastAsia" w:ascii="微软雅黑" w:hAnsi="微软雅黑" w:eastAsia="微软雅黑"/>
          <w:b/>
          <w:color w:val="00B050"/>
          <w:sz w:val="40"/>
        </w:rPr>
        <w:t>链家</w:t>
      </w:r>
      <w:r>
        <w:rPr>
          <w:rFonts w:hint="eastAsia" w:ascii="微软雅黑" w:hAnsi="微软雅黑" w:eastAsia="微软雅黑"/>
          <w:b/>
          <w:color w:val="00B050"/>
          <w:sz w:val="40"/>
          <w:lang w:eastAsia="zh-Hans"/>
        </w:rPr>
        <w:t>全国</w:t>
      </w:r>
      <w:r>
        <w:rPr>
          <w:rFonts w:hint="eastAsia" w:ascii="微软雅黑" w:hAnsi="微软雅黑" w:eastAsia="微软雅黑"/>
          <w:b/>
          <w:color w:val="00B050"/>
          <w:sz w:val="40"/>
        </w:rPr>
        <w:t>校园招聘简章</w:t>
      </w:r>
    </w:p>
    <w:p>
      <w:pPr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bookmarkStart w:id="2" w:name="OLE_LINK12"/>
      <w:r>
        <w:rPr>
          <w:rFonts w:hint="eastAsia" w:ascii="微软雅黑" w:hAnsi="微软雅黑" w:eastAsia="微软雅黑" w:cs="微软雅黑"/>
          <w:sz w:val="18"/>
          <w:szCs w:val="18"/>
        </w:rPr>
        <w:t>链家成立于2001年，是品质驱动的、行业领军的新经纪品牌，业务覆盖二手房、新房、租房和海外房产等全方位的房产交易和居住服务。</w:t>
      </w:r>
    </w:p>
    <w:p>
      <w:pPr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链家目前已进驻北京、上海、广州、深圳、天津、武汉、成都、杭州、南京、大连等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sz w:val="18"/>
          <w:szCs w:val="18"/>
        </w:rPr>
        <w:t>个城市和地区，门店数量近8000家，经纪人十数万名。链家具备高效的线上线下一体化服务能力，线上覆盖链家网PC端和手机端APP，并全面入驻新居住服务商“贝壳找房”。链家网和贝壳均拥有行业领先的商机流量和产品技术实力，为消费者创造智慧高效的购租房体验。</w:t>
      </w:r>
    </w:p>
    <w:p>
      <w:pPr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以“国民链家，品质为先”为品牌理念，以“成为中国房产服务行业的国民品牌”为愿景，链家致力于为万千家庭提供更安心、更具品质的房产交易服务，进一步推动经纪人的职业化发展，成为第一个迈入4.0时代的经纪品牌，引领中国房产服务行业的发展方向，推动行业的变革和进步。</w:t>
      </w:r>
    </w:p>
    <w:p>
      <w:pPr>
        <w:ind w:firstLine="360" w:firstLineChars="200"/>
        <w:rPr>
          <w:rFonts w:ascii="微软雅黑" w:hAnsi="微软雅黑" w:eastAsia="微软雅黑" w:cs="微软雅黑"/>
          <w:sz w:val="18"/>
          <w:szCs w:val="18"/>
        </w:rPr>
      </w:pPr>
    </w:p>
    <w:p>
      <w:pPr>
        <w:spacing w:line="400" w:lineRule="exact"/>
        <w:rPr>
          <w:rFonts w:ascii="微软雅黑" w:hAnsi="微软雅黑" w:eastAsia="微软雅黑"/>
          <w:b/>
          <w:color w:val="00B050"/>
          <w:sz w:val="22"/>
          <w:szCs w:val="22"/>
        </w:rPr>
      </w:pPr>
      <w:r>
        <w:rPr>
          <w:rFonts w:hint="eastAsia" w:ascii="微软雅黑" w:hAnsi="微软雅黑" w:eastAsia="微软雅黑"/>
          <w:b/>
          <w:color w:val="00B050"/>
          <w:sz w:val="22"/>
          <w:szCs w:val="22"/>
        </w:rPr>
        <w:t>招聘职位：</w:t>
      </w:r>
      <w:bookmarkStart w:id="3" w:name="OLE_LINK9"/>
      <w:bookmarkStart w:id="4" w:name="OLE_LINK7"/>
      <w:bookmarkStart w:id="5" w:name="OLE_LINK10"/>
      <w:bookmarkStart w:id="6" w:name="OLE_LINK8"/>
    </w:p>
    <w:p>
      <w:pPr>
        <w:pStyle w:val="11"/>
        <w:spacing w:line="400" w:lineRule="exact"/>
        <w:ind w:firstLine="0" w:firstLineChars="0"/>
        <w:rPr>
          <w:rFonts w:ascii="微软雅黑" w:hAnsi="微软雅黑" w:eastAsia="微软雅黑"/>
          <w:b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Cs w:val="21"/>
          <w:shd w:val="clear" w:color="auto" w:fill="FFFFFF"/>
          <w:lang w:eastAsia="zh-Hans"/>
        </w:rPr>
        <w:t>房产经纪人</w:t>
      </w:r>
      <w:r>
        <w:rPr>
          <w:rFonts w:hint="eastAsia" w:ascii="微软雅黑" w:hAnsi="微软雅黑" w:eastAsia="微软雅黑"/>
          <w:b/>
          <w:color w:val="000000"/>
          <w:szCs w:val="21"/>
          <w:shd w:val="clear" w:color="auto" w:fill="FFFFFF"/>
        </w:rPr>
        <w:t xml:space="preserve"> </w:t>
      </w:r>
    </w:p>
    <w:p>
      <w:pPr>
        <w:spacing w:line="400" w:lineRule="exact"/>
        <w:rPr>
          <w:rFonts w:ascii="微软雅黑" w:hAnsi="微软雅黑" w:eastAsia="微软雅黑"/>
          <w:b/>
          <w:color w:val="00B050"/>
          <w:szCs w:val="21"/>
        </w:rPr>
      </w:pPr>
      <w:r>
        <w:rPr>
          <w:rFonts w:hint="eastAsia" w:ascii="微软雅黑" w:hAnsi="微软雅黑" w:eastAsia="微软雅黑"/>
          <w:b/>
          <w:color w:val="000000"/>
          <w:szCs w:val="21"/>
          <w:shd w:val="clear" w:color="auto" w:fill="FFFFFF"/>
        </w:rPr>
        <w:t>工作地点：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eastAsia="zh-Hans"/>
        </w:rPr>
        <w:t>上海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eastAsia="zh-CN"/>
        </w:rPr>
        <w:t>、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val="en-US" w:eastAsia="zh-CN"/>
        </w:rPr>
        <w:t>合肥、南京、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</w:rPr>
        <w:t>广州、深圳</w:t>
      </w:r>
      <w:r>
        <w:rPr>
          <w:rFonts w:ascii="微软雅黑" w:hAnsi="微软雅黑" w:eastAsia="微软雅黑" w:cs="宋体"/>
          <w:b/>
          <w:color w:val="000000"/>
          <w:kern w:val="0"/>
          <w:szCs w:val="21"/>
          <w:shd w:val="clear" w:color="auto" w:fill="FFFFFF"/>
        </w:rPr>
        <w:t>、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eastAsia="zh-Hans"/>
        </w:rPr>
        <w:t>北京等全国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val="en-US" w:eastAsia="zh-CN"/>
        </w:rPr>
        <w:t>29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eastAsia="zh-Hans"/>
        </w:rPr>
        <w:t>城</w:t>
      </w:r>
      <w:r>
        <w:rPr>
          <w:rFonts w:ascii="微软雅黑" w:hAnsi="微软雅黑" w:eastAsia="微软雅黑" w:cs="宋体"/>
          <w:b/>
          <w:color w:val="000000"/>
          <w:kern w:val="0"/>
          <w:szCs w:val="21"/>
          <w:shd w:val="clear" w:color="auto" w:fill="FFFFFF"/>
          <w:lang w:eastAsia="zh-Hans"/>
        </w:rPr>
        <w:t>。</w:t>
      </w:r>
      <w:r>
        <w:rPr>
          <w:rFonts w:ascii="微软雅黑" w:hAnsi="微软雅黑" w:eastAsia="微软雅黑"/>
          <w:b/>
          <w:color w:val="000000"/>
          <w:szCs w:val="21"/>
          <w:shd w:val="clear" w:color="auto" w:fill="FFFFFF"/>
        </w:rPr>
        <w:t xml:space="preserve">   </w:t>
      </w:r>
    </w:p>
    <w:p>
      <w:pPr>
        <w:pStyle w:val="4"/>
        <w:shd w:val="clear" w:color="auto" w:fill="FFFFFF"/>
        <w:spacing w:line="400" w:lineRule="exact"/>
        <w:rPr>
          <w:rFonts w:ascii="微软雅黑" w:hAnsi="微软雅黑" w:eastAsia="微软雅黑"/>
          <w:b/>
          <w:color w:val="00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1"/>
          <w:szCs w:val="21"/>
          <w:shd w:val="clear" w:color="auto" w:fill="FFFFFF"/>
        </w:rPr>
        <w:t>专业需求：</w:t>
      </w:r>
      <w:r>
        <w:rPr>
          <w:rFonts w:hint="eastAsia" w:ascii="微软雅黑" w:hAnsi="微软雅黑" w:eastAsia="微软雅黑"/>
          <w:b/>
          <w:color w:val="000000"/>
          <w:sz w:val="21"/>
          <w:szCs w:val="21"/>
          <w:shd w:val="clear" w:color="auto" w:fill="FFFFFF"/>
          <w:lang w:val="en-US" w:eastAsia="zh-CN"/>
        </w:rPr>
        <w:t>专业不限，</w:t>
      </w:r>
      <w:r>
        <w:rPr>
          <w:rFonts w:hint="eastAsia" w:ascii="微软雅黑" w:hAnsi="微软雅黑" w:eastAsia="微软雅黑"/>
          <w:b/>
          <w:color w:val="000000"/>
          <w:sz w:val="21"/>
          <w:szCs w:val="21"/>
          <w:shd w:val="clear" w:color="auto" w:fill="FFFFFF"/>
        </w:rPr>
        <w:t>市场营销、物业管理等商贸类管理及</w:t>
      </w:r>
      <w:r>
        <w:rPr>
          <w:rFonts w:hint="eastAsia" w:ascii="微软雅黑" w:hAnsi="微软雅黑" w:eastAsia="微软雅黑"/>
          <w:b/>
          <w:color w:val="000000"/>
          <w:sz w:val="21"/>
          <w:szCs w:val="21"/>
          <w:shd w:val="clear" w:color="auto" w:fill="FFFFFF"/>
          <w:lang w:eastAsia="zh-Hans"/>
        </w:rPr>
        <w:t>房产</w:t>
      </w:r>
      <w:r>
        <w:rPr>
          <w:rFonts w:hint="eastAsia" w:ascii="微软雅黑" w:hAnsi="微软雅黑" w:eastAsia="微软雅黑"/>
          <w:b/>
          <w:color w:val="000000"/>
          <w:sz w:val="21"/>
          <w:szCs w:val="21"/>
          <w:shd w:val="clear" w:color="auto" w:fill="FFFFFF"/>
        </w:rPr>
        <w:t>相关专业优先考虑。</w:t>
      </w:r>
    </w:p>
    <w:p>
      <w:pPr>
        <w:spacing w:line="400" w:lineRule="exact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/>
          <w:b/>
          <w:bCs/>
          <w:szCs w:val="21"/>
        </w:rPr>
        <w:t>岗位要求：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1.统招</w:t>
      </w:r>
      <w:r>
        <w:rPr>
          <w:rFonts w:hint="eastAsia" w:ascii="微软雅黑" w:hAnsi="微软雅黑" w:eastAsia="微软雅黑"/>
          <w:bCs/>
          <w:szCs w:val="21"/>
        </w:rPr>
        <w:t>本科</w:t>
      </w:r>
      <w:r>
        <w:rPr>
          <w:rFonts w:ascii="微软雅黑" w:hAnsi="微软雅黑" w:eastAsia="微软雅黑"/>
          <w:bCs/>
          <w:szCs w:val="21"/>
        </w:rPr>
        <w:t>及以上学历；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2.具有良好的亲和力、理解能力和沟通能力； 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3.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对服务行业认可且</w:t>
      </w:r>
      <w:r>
        <w:rPr>
          <w:rFonts w:ascii="微软雅黑" w:hAnsi="微软雅黑" w:eastAsia="微软雅黑"/>
          <w:bCs/>
          <w:szCs w:val="21"/>
        </w:rPr>
        <w:t>愿意服务于高端客户；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4.为人诚实守信，工作积极主动，注重团队合作。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</w:p>
    <w:p>
      <w:pPr>
        <w:spacing w:line="400" w:lineRule="exact"/>
        <w:rPr>
          <w:rFonts w:ascii="微软雅黑" w:hAnsi="微软雅黑" w:eastAsia="微软雅黑"/>
          <w:b/>
          <w:bCs/>
          <w:color w:val="00B050"/>
          <w:sz w:val="22"/>
          <w:szCs w:val="22"/>
        </w:rPr>
      </w:pPr>
      <w:r>
        <w:rPr>
          <w:rFonts w:ascii="微软雅黑" w:hAnsi="微软雅黑" w:eastAsia="微软雅黑"/>
          <w:b/>
          <w:bCs/>
          <w:color w:val="00B050"/>
          <w:sz w:val="22"/>
          <w:szCs w:val="22"/>
        </w:rPr>
        <w:t>岗位职责：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1、负责维护各个线上渠道的房源，保证信息准确、真实； 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2、负责APP</w:t>
      </w:r>
      <w:r>
        <w:rPr>
          <w:rFonts w:hint="eastAsia" w:ascii="微软雅黑" w:hAnsi="微软雅黑" w:eastAsia="微软雅黑"/>
          <w:bCs/>
          <w:szCs w:val="21"/>
        </w:rPr>
        <w:t>用户疑问咨询</w:t>
      </w:r>
      <w:r>
        <w:rPr>
          <w:rFonts w:ascii="微软雅黑" w:hAnsi="微软雅黑" w:eastAsia="微软雅黑"/>
          <w:bCs/>
          <w:szCs w:val="21"/>
        </w:rPr>
        <w:t>工作，</w:t>
      </w:r>
      <w:r>
        <w:rPr>
          <w:rFonts w:hint="eastAsia" w:ascii="微软雅黑" w:hAnsi="微软雅黑" w:eastAsia="微软雅黑"/>
          <w:bCs/>
          <w:szCs w:val="21"/>
        </w:rPr>
        <w:t>为每一个求房者提供最专业的咨询服务</w:t>
      </w:r>
      <w:r>
        <w:rPr>
          <w:rFonts w:ascii="微软雅黑" w:hAnsi="微软雅黑" w:eastAsia="微软雅黑"/>
          <w:bCs/>
          <w:szCs w:val="21"/>
        </w:rPr>
        <w:t>；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3、了解客户需求，</w:t>
      </w:r>
      <w:r>
        <w:rPr>
          <w:rFonts w:hint="eastAsia" w:ascii="微软雅黑" w:hAnsi="微软雅黑" w:eastAsia="微软雅黑"/>
          <w:bCs/>
          <w:szCs w:val="21"/>
        </w:rPr>
        <w:t>在数据库进行匹配，为客户</w:t>
      </w:r>
      <w:r>
        <w:rPr>
          <w:rFonts w:ascii="微软雅黑" w:hAnsi="微软雅黑" w:eastAsia="微软雅黑"/>
          <w:bCs/>
          <w:szCs w:val="21"/>
        </w:rPr>
        <w:t>提供合适房源</w:t>
      </w:r>
      <w:r>
        <w:rPr>
          <w:rFonts w:hint="eastAsia" w:ascii="微软雅黑" w:hAnsi="微软雅黑" w:eastAsia="微软雅黑"/>
          <w:bCs/>
          <w:szCs w:val="21"/>
        </w:rPr>
        <w:t>方案</w:t>
      </w:r>
      <w:r>
        <w:rPr>
          <w:rFonts w:ascii="微软雅黑" w:hAnsi="微软雅黑" w:eastAsia="微软雅黑"/>
          <w:bCs/>
          <w:szCs w:val="21"/>
        </w:rPr>
        <w:t>； 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4、负责商务谈判、合同签署以及房屋过户手续办理等服务工作； 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5、负责公司房源的开发、维护与积累，并与业主建立良好的业务协作关系。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</w:p>
    <w:p>
      <w:pPr>
        <w:pStyle w:val="4"/>
        <w:shd w:val="clear" w:color="auto" w:fill="FFFFFF"/>
        <w:spacing w:line="400" w:lineRule="exact"/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  <w:lang w:eastAsia="zh-CN"/>
        </w:rPr>
      </w:pPr>
      <w:bookmarkStart w:id="7" w:name="OLE_LINK15"/>
      <w:bookmarkStart w:id="8" w:name="OLE_LINK14"/>
      <w:bookmarkStart w:id="9" w:name="OLE_LINK23"/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</w:rPr>
        <w:t>薪资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  <w:lang w:eastAsia="zh-Hans"/>
        </w:rPr>
        <w:t>待遇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</w:rPr>
        <w:t>：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  <w:lang w:val="en-US" w:eastAsia="zh-CN"/>
        </w:rPr>
        <w:t>详情咨询城市HR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  <w:lang w:eastAsia="zh-CN"/>
        </w:rPr>
        <w:t>）</w:t>
      </w:r>
    </w:p>
    <w:p>
      <w:pPr>
        <w:pStyle w:val="4"/>
        <w:numPr>
          <w:ilvl w:val="0"/>
          <w:numId w:val="0"/>
        </w:numPr>
        <w:shd w:val="clear" w:color="auto" w:fill="FFFFFF"/>
        <w:spacing w:line="400" w:lineRule="exact"/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 w:val="0"/>
          <w:color w:val="auto"/>
          <w:kern w:val="2"/>
          <w:sz w:val="21"/>
          <w:szCs w:val="21"/>
          <w:lang w:val="en-US" w:eastAsia="zh-CN" w:bidi="ar-SA"/>
        </w:rPr>
        <w:t>薪酬模式：</w:t>
      </w:r>
      <w:r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  <w:t>底薪+绩效/提成</w:t>
      </w:r>
    </w:p>
    <w:p>
      <w:pPr>
        <w:pStyle w:val="4"/>
        <w:numPr>
          <w:ilvl w:val="0"/>
          <w:numId w:val="0"/>
        </w:numPr>
        <w:shd w:val="clear" w:color="auto" w:fill="FFFFFF"/>
        <w:spacing w:line="400" w:lineRule="exact"/>
        <w:rPr>
          <w:rFonts w:hint="default" w:ascii="微软雅黑" w:hAnsi="微软雅黑" w:eastAsia="微软雅黑" w:cs="Times New Roman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bCs w:val="0"/>
          <w:color w:val="auto"/>
          <w:kern w:val="2"/>
          <w:sz w:val="21"/>
          <w:szCs w:val="21"/>
          <w:lang w:val="en-US" w:eastAsia="zh-CN" w:bidi="ar-SA"/>
        </w:rPr>
        <w:t>毕业后综合起薪：</w:t>
      </w:r>
    </w:p>
    <w:p>
      <w:pPr>
        <w:pStyle w:val="4"/>
        <w:numPr>
          <w:ilvl w:val="0"/>
          <w:numId w:val="1"/>
        </w:numPr>
        <w:shd w:val="clear" w:color="auto" w:fill="FFFFFF"/>
        <w:spacing w:line="400" w:lineRule="exact"/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  <w:t>上海：8000元</w:t>
      </w:r>
    </w:p>
    <w:p>
      <w:pPr>
        <w:pStyle w:val="4"/>
        <w:numPr>
          <w:ilvl w:val="0"/>
          <w:numId w:val="1"/>
        </w:numPr>
        <w:shd w:val="clear" w:color="auto" w:fill="FFFFFF"/>
        <w:spacing w:line="400" w:lineRule="exact"/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  <w:t>北京、广州6000元</w:t>
      </w:r>
    </w:p>
    <w:p>
      <w:pPr>
        <w:pStyle w:val="4"/>
        <w:numPr>
          <w:ilvl w:val="0"/>
          <w:numId w:val="1"/>
        </w:numPr>
        <w:shd w:val="clear" w:color="auto" w:fill="FFFFFF"/>
        <w:spacing w:line="400" w:lineRule="exact"/>
        <w:ind w:left="0" w:leftChars="0" w:firstLine="0" w:firstLineChars="0"/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  <w:t>新一线城市4000-5000元</w:t>
      </w:r>
    </w:p>
    <w:p>
      <w:pPr>
        <w:pStyle w:val="4"/>
        <w:numPr>
          <w:ilvl w:val="0"/>
          <w:numId w:val="1"/>
        </w:numPr>
        <w:shd w:val="clear" w:color="auto" w:fill="FFFFFF"/>
        <w:spacing w:line="400" w:lineRule="exact"/>
        <w:ind w:left="0" w:leftChars="0" w:firstLine="0" w:firstLineChars="0"/>
        <w:rPr>
          <w:rFonts w:hint="default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Cs/>
          <w:color w:val="auto"/>
          <w:kern w:val="2"/>
          <w:sz w:val="21"/>
          <w:szCs w:val="21"/>
          <w:lang w:val="en-US" w:eastAsia="zh-CN" w:bidi="ar-SA"/>
        </w:rPr>
        <w:t>二三线城市3000-4000元</w:t>
      </w:r>
    </w:p>
    <w:p>
      <w:pPr>
        <w:pStyle w:val="4"/>
        <w:numPr>
          <w:ilvl w:val="0"/>
          <w:numId w:val="0"/>
        </w:numPr>
        <w:shd w:val="clear" w:color="auto" w:fill="FFFFFF"/>
        <w:spacing w:line="400" w:lineRule="exact"/>
        <w:rPr>
          <w:rFonts w:ascii="微软雅黑" w:hAnsi="微软雅黑" w:eastAsia="微软雅黑"/>
          <w:b/>
          <w:bCs/>
          <w:color w:val="FF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21"/>
          <w:szCs w:val="21"/>
          <w:shd w:val="clear" w:color="auto" w:fill="FFFFFF"/>
        </w:rPr>
        <w:t>注：绩效是对日常工作的考核，例如迟到早退、培训学习任务、系统资源维护等，非业绩考核。</w:t>
      </w:r>
    </w:p>
    <w:p>
      <w:pPr>
        <w:pStyle w:val="4"/>
        <w:shd w:val="clear" w:color="auto" w:fill="FFFFFF"/>
        <w:spacing w:line="400" w:lineRule="exact"/>
        <w:rPr>
          <w:rFonts w:ascii="微软雅黑" w:hAnsi="微软雅黑" w:eastAsia="微软雅黑"/>
          <w:b/>
          <w:bCs/>
          <w:color w:val="FF0000"/>
          <w:sz w:val="21"/>
          <w:szCs w:val="21"/>
          <w:shd w:val="clear" w:color="auto" w:fill="FFFFFF"/>
        </w:rPr>
      </w:pPr>
    </w:p>
    <w:p>
      <w:pPr>
        <w:pStyle w:val="4"/>
        <w:shd w:val="clear" w:color="auto" w:fill="FFFFFF"/>
        <w:spacing w:line="400" w:lineRule="exact"/>
        <w:rPr>
          <w:rFonts w:ascii="微软雅黑" w:hAnsi="微软雅黑" w:eastAsia="微软雅黑" w:cs="Times New Roman"/>
          <w:b/>
          <w:bCs/>
          <w:color w:val="00B050"/>
          <w:kern w:val="2"/>
          <w:sz w:val="22"/>
          <w:szCs w:val="22"/>
        </w:rPr>
      </w:pPr>
      <w:r>
        <w:rPr>
          <w:rFonts w:ascii="微软雅黑" w:hAnsi="微软雅黑" w:eastAsia="微软雅黑" w:cs="Times New Roman"/>
          <w:b/>
          <w:bCs/>
          <w:color w:val="00B050"/>
          <w:kern w:val="2"/>
          <w:sz w:val="22"/>
          <w:szCs w:val="22"/>
        </w:rPr>
        <w:t>福利</w:t>
      </w:r>
      <w:r>
        <w:rPr>
          <w:rFonts w:hint="eastAsia" w:ascii="微软雅黑" w:hAnsi="微软雅黑" w:eastAsia="微软雅黑" w:cs="Times New Roman"/>
          <w:b/>
          <w:bCs/>
          <w:color w:val="00B050"/>
          <w:kern w:val="2"/>
          <w:sz w:val="22"/>
          <w:szCs w:val="22"/>
        </w:rPr>
        <w:t>待遇：</w:t>
      </w:r>
      <w:bookmarkEnd w:id="7"/>
    </w:p>
    <w:p>
      <w:pPr>
        <w:pStyle w:val="10"/>
        <w:spacing w:line="400" w:lineRule="exact"/>
        <w:ind w:firstLine="0" w:firstLineChars="0"/>
        <w:rPr>
          <w:rFonts w:hint="default" w:ascii="微软雅黑" w:hAnsi="微软雅黑" w:eastAsia="微软雅黑" w:cs="宋体"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个人福利：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社保福利+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  <w:lang w:val="en-US" w:eastAsia="zh-CN"/>
        </w:rPr>
        <w:t>额外商业保险、住宿福利、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  <w:lang w:eastAsia="zh-Hans"/>
        </w:rPr>
        <w:t>带薪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Hans"/>
        </w:rPr>
        <w:t>培训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  <w:lang w:val="en-US" w:eastAsia="zh-CN"/>
        </w:rPr>
        <w:t>活水计划（跨城市转调直接晋升，一次性搬家费10万）</w:t>
      </w:r>
    </w:p>
    <w:p>
      <w:pPr>
        <w:pStyle w:val="10"/>
        <w:spacing w:line="400" w:lineRule="exact"/>
        <w:ind w:firstLine="0" w:firstLineChars="0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孝敬父母：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  <w:lang w:val="en-US" w:eastAsia="zh-CN"/>
        </w:rPr>
        <w:t>月度父母津贴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>、节日送礼、“赢亲情人民大会堂国宴”</w:t>
      </w:r>
    </w:p>
    <w:p>
      <w:pPr>
        <w:pStyle w:val="10"/>
        <w:spacing w:line="400" w:lineRule="exact"/>
        <w:ind w:firstLine="0" w:firstLineChars="0"/>
        <w:rPr>
          <w:rFonts w:ascii="微软雅黑" w:hAnsi="微软雅黑" w:eastAsia="微软雅黑" w:cs="宋体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健康关怀：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>年度免费体检、关爱基金（家属也可以享受）</w:t>
      </w:r>
    </w:p>
    <w:p>
      <w:pPr>
        <w:pStyle w:val="10"/>
        <w:spacing w:line="400" w:lineRule="exact"/>
        <w:ind w:firstLine="0" w:firstLineChars="0"/>
        <w:rPr>
          <w:rFonts w:ascii="微软雅黑" w:hAnsi="微软雅黑" w:eastAsia="微软雅黑" w:cs="宋体"/>
          <w:bCs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t>团队活动：</w:t>
      </w:r>
      <w:r>
        <w:rPr>
          <w:rFonts w:hint="eastAsia" w:ascii="微软雅黑" w:hAnsi="微软雅黑" w:eastAsia="微软雅黑" w:cs="宋体"/>
          <w:bCs/>
          <w:color w:val="000000"/>
          <w:kern w:val="0"/>
          <w:szCs w:val="21"/>
        </w:rPr>
        <w:t>集体婚礼、单身联谊活动、文体活动、户外</w:t>
      </w:r>
      <w:r>
        <w:rPr>
          <w:rFonts w:ascii="微软雅黑" w:hAnsi="微软雅黑" w:eastAsia="微软雅黑" w:cs="宋体"/>
          <w:bCs/>
          <w:color w:val="000000"/>
          <w:kern w:val="0"/>
          <w:szCs w:val="21"/>
        </w:rPr>
        <w:t>拓展</w:t>
      </w:r>
    </w:p>
    <w:p>
      <w:pPr>
        <w:pStyle w:val="10"/>
        <w:spacing w:line="400" w:lineRule="exact"/>
        <w:ind w:firstLine="0" w:firstLineChars="0"/>
        <w:rPr>
          <w:rFonts w:ascii="微软雅黑" w:hAnsi="微软雅黑" w:eastAsia="微软雅黑" w:cs="宋体"/>
          <w:bCs/>
          <w:color w:val="000000"/>
          <w:kern w:val="0"/>
          <w:szCs w:val="21"/>
        </w:rPr>
      </w:pPr>
    </w:p>
    <w:p>
      <w:pPr>
        <w:spacing w:line="400" w:lineRule="exact"/>
        <w:rPr>
          <w:rFonts w:ascii="微软雅黑" w:hAnsi="微软雅黑" w:eastAsia="微软雅黑"/>
          <w:b/>
          <w:bCs/>
          <w:color w:val="00B050"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color w:val="00B050"/>
          <w:sz w:val="22"/>
          <w:szCs w:val="22"/>
          <w:lang w:eastAsia="zh-Hans"/>
        </w:rPr>
        <w:t>职场</w:t>
      </w:r>
      <w:r>
        <w:rPr>
          <w:rFonts w:ascii="微软雅黑" w:hAnsi="微软雅黑" w:eastAsia="微软雅黑"/>
          <w:b/>
          <w:bCs/>
          <w:color w:val="00B050"/>
          <w:sz w:val="22"/>
          <w:szCs w:val="22"/>
        </w:rPr>
        <w:t>晋升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2"/>
        </w:rPr>
        <w:t>：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经纪人→店经理→商圈经理→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大区总监</w:t>
      </w:r>
      <w:r>
        <w:rPr>
          <w:rFonts w:ascii="微软雅黑" w:hAnsi="微软雅黑" w:eastAsia="微软雅黑"/>
          <w:bCs/>
          <w:szCs w:val="21"/>
        </w:rPr>
        <w:t>→</w:t>
      </w:r>
      <w:r>
        <w:rPr>
          <w:rFonts w:hint="eastAsia" w:ascii="微软雅黑" w:hAnsi="微软雅黑" w:eastAsia="微软雅黑"/>
          <w:bCs/>
          <w:szCs w:val="21"/>
          <w:lang w:eastAsia="zh-Hans"/>
        </w:rPr>
        <w:t>大部总</w:t>
      </w:r>
      <w:r>
        <w:rPr>
          <w:rFonts w:ascii="微软雅黑" w:hAnsi="微软雅黑" w:eastAsia="微软雅黑"/>
          <w:bCs/>
          <w:szCs w:val="21"/>
        </w:rPr>
        <w:t>→总经理</w:t>
      </w:r>
      <w:bookmarkEnd w:id="8"/>
      <w:bookmarkEnd w:id="9"/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  <w:r>
        <w:rPr>
          <w:rFonts w:hint="eastAsia" w:ascii="微软雅黑" w:hAnsi="微软雅黑" w:eastAsia="微软雅黑"/>
          <w:bCs/>
          <w:szCs w:val="21"/>
          <w:lang w:eastAsia="zh-Hans"/>
        </w:rPr>
        <w:t>专家序列</w:t>
      </w:r>
      <w:r>
        <w:rPr>
          <w:rFonts w:ascii="微软雅黑" w:hAnsi="微软雅黑" w:eastAsia="微软雅黑"/>
          <w:bCs/>
          <w:szCs w:val="21"/>
          <w:lang w:eastAsia="zh-Hans"/>
        </w:rPr>
        <w:t>：A1-A2-A3-......-A10</w:t>
      </w:r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  <w:r>
        <w:rPr>
          <w:rFonts w:hint="eastAsia" w:ascii="微软雅黑" w:hAnsi="微软雅黑" w:eastAsia="微软雅黑"/>
          <w:bCs/>
          <w:szCs w:val="21"/>
          <w:lang w:eastAsia="zh-Hans"/>
        </w:rPr>
        <w:t>店经理序列</w:t>
      </w:r>
      <w:r>
        <w:rPr>
          <w:rFonts w:ascii="微软雅黑" w:hAnsi="微软雅黑" w:eastAsia="微软雅黑"/>
          <w:bCs/>
          <w:szCs w:val="21"/>
          <w:lang w:eastAsia="zh-Hans"/>
        </w:rPr>
        <w:t>：M2-M3-......-M10</w:t>
      </w:r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  <w:r>
        <w:rPr>
          <w:rFonts w:hint="eastAsia" w:ascii="微软雅黑" w:hAnsi="微软雅黑" w:eastAsia="微软雅黑"/>
          <w:bCs/>
          <w:szCs w:val="21"/>
          <w:lang w:eastAsia="zh-Hans"/>
        </w:rPr>
        <w:t>商圈经理序列</w:t>
      </w:r>
      <w:r>
        <w:rPr>
          <w:rFonts w:ascii="微软雅黑" w:hAnsi="微软雅黑" w:eastAsia="微软雅黑"/>
          <w:bCs/>
          <w:szCs w:val="21"/>
          <w:lang w:eastAsia="zh-Hans"/>
        </w:rPr>
        <w:t>：S1-S2-S3</w:t>
      </w:r>
      <w:r>
        <w:rPr>
          <w:rFonts w:hint="eastAsia" w:ascii="微软雅黑" w:hAnsi="微软雅黑" w:eastAsia="微软雅黑"/>
          <w:bCs/>
          <w:szCs w:val="21"/>
        </w:rPr>
        <w:t>-</w:t>
      </w:r>
      <w:r>
        <w:rPr>
          <w:rFonts w:ascii="微软雅黑" w:hAnsi="微软雅黑" w:eastAsia="微软雅黑"/>
          <w:bCs/>
          <w:szCs w:val="21"/>
          <w:lang w:eastAsia="zh-Hans"/>
        </w:rPr>
        <w:t>S4-S5</w:t>
      </w:r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  <w:r>
        <w:rPr>
          <w:rFonts w:hint="eastAsia" w:ascii="微软雅黑" w:hAnsi="微软雅黑" w:eastAsia="微软雅黑"/>
          <w:b/>
          <w:bCs/>
          <w:color w:val="00B050"/>
          <w:sz w:val="22"/>
          <w:szCs w:val="22"/>
          <w:lang w:eastAsia="zh-Hans"/>
        </w:rPr>
        <w:t>培训体系</w:t>
      </w:r>
      <w:r>
        <w:rPr>
          <w:rFonts w:hint="eastAsia" w:ascii="微软雅黑" w:hAnsi="微软雅黑" w:eastAsia="微软雅黑"/>
          <w:b/>
          <w:bCs/>
          <w:color w:val="00B050"/>
          <w:sz w:val="22"/>
          <w:szCs w:val="22"/>
        </w:rPr>
        <w:t>：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链家学院：岗前新人训-初级衔接训-中级衔接训-高级衔接训；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培训中心：全面房产业务知识培训 (房地产法规，交易按揭流程，营销实战技巧等)，全程带薪培训专人一对一指导，老经纪人带新人；</w:t>
      </w:r>
    </w:p>
    <w:p>
      <w:pPr>
        <w:spacing w:line="400" w:lineRule="exac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搏学考试：每年两次，全国数十万人同时参与。</w:t>
      </w:r>
    </w:p>
    <w:p>
      <w:pPr>
        <w:spacing w:line="400" w:lineRule="exact"/>
        <w:rPr>
          <w:rFonts w:ascii="微软雅黑" w:hAnsi="微软雅黑" w:eastAsia="微软雅黑"/>
          <w:bCs/>
          <w:szCs w:val="21"/>
          <w:lang w:eastAsia="zh-Hans"/>
        </w:rPr>
      </w:pPr>
    </w:p>
    <w:p>
      <w:pPr>
        <w:spacing w:line="400" w:lineRule="exact"/>
        <w:rPr>
          <w:rFonts w:ascii="微软雅黑" w:hAnsi="微软雅黑" w:eastAsia="微软雅黑"/>
          <w:b/>
          <w:bCs/>
          <w:sz w:val="22"/>
          <w:szCs w:val="22"/>
        </w:rPr>
      </w:pPr>
      <w:r>
        <w:rPr>
          <w:rFonts w:hint="eastAsia" w:ascii="微软雅黑" w:hAnsi="微软雅黑" w:eastAsia="微软雅黑"/>
          <w:b/>
          <w:bCs/>
          <w:sz w:val="22"/>
          <w:szCs w:val="22"/>
        </w:rPr>
        <w:t>公司环境：</w:t>
      </w:r>
    </w:p>
    <w:p>
      <w:pPr>
        <w:rPr>
          <w:rFonts w:ascii="微软雅黑" w:hAnsi="微软雅黑" w:eastAsia="微软雅黑"/>
          <w:bCs/>
          <w:sz w:val="16"/>
          <w:szCs w:val="20"/>
        </w:rPr>
      </w:pPr>
    </w:p>
    <w:p>
      <w:pPr>
        <w:rPr>
          <w:rFonts w:ascii="微软雅黑" w:hAnsi="微软雅黑" w:eastAsia="微软雅黑"/>
          <w:bCs/>
          <w:sz w:val="16"/>
          <w:szCs w:val="20"/>
        </w:rPr>
      </w:pPr>
      <w:r>
        <w:drawing>
          <wp:inline distT="0" distB="0" distL="0" distR="0">
            <wp:extent cx="2885440" cy="2164080"/>
            <wp:effectExtent l="0" t="0" r="10160" b="7620"/>
            <wp:docPr id="3" name="图片 3" descr="http://p6.itc.cn/images01/20201208/fa80e112e6af47fca7af5eece33069b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://p6.itc.cn/images01/20201208/fa80e112e6af47fca7af5eece33069bc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544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929255" cy="2197100"/>
            <wp:effectExtent l="0" t="0" r="4445" b="12700"/>
            <wp:docPr id="11" name="图片 11" descr="http://p2.itc.cn/images01/20201208/04a65dd0f2734cd3944286468518e9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ttp://p2.itc.cn/images01/20201208/04a65dd0f2734cd3944286468518e9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925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bCs/>
          <w:sz w:val="16"/>
          <w:szCs w:val="20"/>
        </w:rPr>
      </w:pPr>
    </w:p>
    <w:bookmarkEnd w:id="2"/>
    <w:bookmarkEnd w:id="3"/>
    <w:bookmarkEnd w:id="4"/>
    <w:bookmarkEnd w:id="5"/>
    <w:bookmarkEnd w:id="6"/>
    <w:p>
      <w:pPr>
        <w:spacing w:line="400" w:lineRule="exact"/>
        <w:rPr>
          <w:rFonts w:ascii="微软雅黑" w:hAnsi="微软雅黑" w:eastAsia="微软雅黑"/>
          <w:b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投递简历：</w:t>
      </w:r>
      <w:r>
        <w:rPr>
          <w:rFonts w:ascii="微软雅黑" w:hAnsi="微软雅黑" w:eastAsia="微软雅黑"/>
          <w:b/>
          <w:bCs w:val="0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00" w:lineRule="exact"/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OLE_LINK6"/>
      <w:bookmarkStart w:id="11" w:name="OLE_LINK5"/>
      <w:bookmarkStart w:id="12" w:name="OLE_LINK4"/>
      <w:bookmarkStart w:id="13" w:name="OLE_LINK3"/>
      <w:bookmarkStart w:id="14" w:name="OLE_LINK1"/>
      <w:bookmarkStart w:id="15" w:name="OLE_LINK2"/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请将应聘简历以“毕业院校+姓名”的为主题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的PDF简历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投递至</w:t>
      </w:r>
      <w:bookmarkEnd w:id="10"/>
      <w:bookmarkEnd w:id="11"/>
      <w:bookmarkEnd w:id="12"/>
      <w:bookmarkEnd w:id="13"/>
      <w:bookmarkEnd w:id="14"/>
      <w:bookmarkEnd w:id="15"/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ascii="微软雅黑" w:hAnsi="微软雅黑" w:eastAsia="微软雅黑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823722</w:t>
      </w:r>
      <w:bookmarkStart w:id="16" w:name="_GoBack"/>
      <w:bookmarkEnd w:id="16"/>
      <w:r>
        <w:rPr>
          <w:rFonts w:hint="default" w:ascii="微软雅黑" w:hAnsi="微软雅黑" w:eastAsia="微软雅黑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911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.com</w:t>
      </w:r>
    </w:p>
    <w:p>
      <w:pPr>
        <w:spacing w:line="400" w:lineRule="exact"/>
        <w:rPr>
          <w:rFonts w:hint="default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18569039170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（备注姓名+学校）</w:t>
      </w:r>
    </w:p>
    <w:p>
      <w:pPr>
        <w:spacing w:line="400" w:lineRule="exact"/>
        <w:rPr>
          <w:rFonts w:hint="default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公司地址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End w:id="1"/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上海市静安区南京西路699号东方投资大厦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860425</wp:posOffset>
            </wp:positionV>
            <wp:extent cx="1092200" cy="49911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99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headerReference r:id="rId4" w:type="even"/>
      <w:pgSz w:w="11906" w:h="16838"/>
      <w:pgMar w:top="1522" w:right="1134" w:bottom="24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104C8"/>
    <w:multiLevelType w:val="singleLevel"/>
    <w:tmpl w:val="0C1104C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iZDc4MDhhYTQ4NGU4YzJjZmVjMzVlNWZiZTZkYmMifQ=="/>
  </w:docVars>
  <w:rsids>
    <w:rsidRoot w:val="00F97349"/>
    <w:rsid w:val="000156BB"/>
    <w:rsid w:val="000B4C78"/>
    <w:rsid w:val="00116BEB"/>
    <w:rsid w:val="002D742F"/>
    <w:rsid w:val="003D2ECD"/>
    <w:rsid w:val="004F0A4E"/>
    <w:rsid w:val="00591690"/>
    <w:rsid w:val="005A4215"/>
    <w:rsid w:val="006043AA"/>
    <w:rsid w:val="00606B1B"/>
    <w:rsid w:val="006A5D94"/>
    <w:rsid w:val="009422AC"/>
    <w:rsid w:val="009D21FC"/>
    <w:rsid w:val="00BA60DB"/>
    <w:rsid w:val="00BF3C57"/>
    <w:rsid w:val="00DC5594"/>
    <w:rsid w:val="00E92B9A"/>
    <w:rsid w:val="00F77D1D"/>
    <w:rsid w:val="00F97349"/>
    <w:rsid w:val="159F424D"/>
    <w:rsid w:val="5DCBA84D"/>
    <w:rsid w:val="5DF70A5B"/>
    <w:rsid w:val="6EBF49F7"/>
    <w:rsid w:val="6F8B7DFD"/>
    <w:rsid w:val="70204086"/>
    <w:rsid w:val="798D2E66"/>
    <w:rsid w:val="7B739894"/>
    <w:rsid w:val="7D40117F"/>
    <w:rsid w:val="7FED26C5"/>
    <w:rsid w:val="BDBBF6C7"/>
    <w:rsid w:val="E9A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line="330" w:lineRule="atLeast"/>
      <w:jc w:val="left"/>
    </w:pPr>
    <w:rPr>
      <w:rFonts w:ascii="宋体" w:hAnsi="宋体" w:cs="宋体"/>
      <w:color w:val="575757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列表段落1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1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1141</Words>
  <Characters>1260</Characters>
  <Lines>10</Lines>
  <Paragraphs>2</Paragraphs>
  <TotalTime>7</TotalTime>
  <ScaleCrop>false</ScaleCrop>
  <LinksUpToDate>false</LinksUpToDate>
  <CharactersWithSpaces>1271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2022-05-18T11:39:00Z</dcterms:created>
  <dc:creator>Administrator</dc:creator>
  <cp:lastModifiedBy>弦轻沐玉</cp:lastModifiedBy>
  <cp:lastPrinted>2022-09-15T18:23:00Z</cp:lastPrinted>
  <dcterms:modified xsi:type="dcterms:W3CDTF">2023-05-04T13:41:29Z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31F8060FCFA2FA068945536489B6106E</vt:lpwstr>
  </property>
</Properties>
</file>