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ind w:firstLine="120" w:firstLineChars="50"/>
        <w:outlineLvl w:val="1"/>
        <w:rPr>
          <w:rFonts w:ascii="Verdana" w:hAnsi="Verdana"/>
          <w:sz w:val="24"/>
        </w:rPr>
      </w:pPr>
      <w:r>
        <w:rPr>
          <w:rFonts w:hint="eastAsia" w:ascii="Verdana" w:hAnsi="Verdana"/>
          <w:sz w:val="24"/>
        </w:rPr>
        <w:drawing>
          <wp:inline distT="0" distB="0" distL="0" distR="0">
            <wp:extent cx="1485900" cy="5905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1485900" cy="590550"/>
                    </a:xfrm>
                    <a:prstGeom prst="rect">
                      <a:avLst/>
                    </a:prstGeom>
                    <a:noFill/>
                    <a:ln w="9525">
                      <a:noFill/>
                      <a:miter lim="800000"/>
                      <a:headEnd/>
                      <a:tailEnd/>
                    </a:ln>
                  </pic:spPr>
                </pic:pic>
              </a:graphicData>
            </a:graphic>
          </wp:inline>
        </w:drawing>
      </w:r>
    </w:p>
    <w:p>
      <w:pPr>
        <w:widowControl/>
        <w:shd w:val="clear" w:color="auto" w:fill="FFFFFF"/>
        <w:spacing w:line="360" w:lineRule="auto"/>
        <w:jc w:val="center"/>
        <w:outlineLvl w:val="1"/>
        <w:rPr>
          <w:rFonts w:ascii="Verdana" w:hAnsi="Verdana" w:cs="宋体"/>
          <w:b/>
          <w:bCs/>
          <w:kern w:val="36"/>
          <w:sz w:val="36"/>
          <w:szCs w:val="36"/>
        </w:rPr>
      </w:pPr>
      <w:r>
        <w:rPr>
          <w:rFonts w:ascii="Verdana" w:hAnsi="Verdana" w:cs="宋体"/>
          <w:b/>
          <w:bCs/>
          <w:kern w:val="36"/>
          <w:sz w:val="36"/>
          <w:szCs w:val="36"/>
        </w:rPr>
        <w:t>我武生物</w:t>
      </w:r>
      <w:r>
        <w:rPr>
          <w:rFonts w:hint="eastAsia" w:ascii="Verdana" w:hAnsi="Verdana" w:cs="宋体"/>
          <w:b/>
          <w:bCs/>
          <w:kern w:val="36"/>
          <w:sz w:val="36"/>
          <w:szCs w:val="36"/>
        </w:rPr>
        <w:t>（上市企业）2</w:t>
      </w:r>
      <w:r>
        <w:rPr>
          <w:rFonts w:ascii="Verdana" w:hAnsi="Verdana" w:cs="宋体"/>
          <w:b/>
          <w:bCs/>
          <w:kern w:val="36"/>
          <w:sz w:val="36"/>
          <w:szCs w:val="36"/>
        </w:rPr>
        <w:t>024</w:t>
      </w:r>
      <w:r>
        <w:rPr>
          <w:rFonts w:hint="eastAsia" w:ascii="Verdana" w:hAnsi="Verdana" w:cs="宋体"/>
          <w:b/>
          <w:bCs/>
          <w:kern w:val="36"/>
          <w:sz w:val="36"/>
          <w:szCs w:val="36"/>
        </w:rPr>
        <w:t>届秋季校园</w:t>
      </w:r>
      <w:r>
        <w:rPr>
          <w:rFonts w:ascii="Verdana" w:hAnsi="Verdana" w:cs="宋体"/>
          <w:b/>
          <w:bCs/>
          <w:kern w:val="36"/>
          <w:sz w:val="36"/>
          <w:szCs w:val="36"/>
        </w:rPr>
        <w:t>招聘</w:t>
      </w:r>
      <w:r>
        <w:rPr>
          <w:rFonts w:hint="eastAsia" w:ascii="Verdana" w:hAnsi="Verdana" w:cs="宋体"/>
          <w:b/>
          <w:bCs/>
          <w:kern w:val="36"/>
          <w:sz w:val="36"/>
          <w:szCs w:val="36"/>
          <w:lang w:val="en-US" w:eastAsia="zh-CN"/>
        </w:rPr>
        <w:t>简章</w:t>
      </w:r>
    </w:p>
    <w:p>
      <w:pPr>
        <w:wordWrap w:val="0"/>
        <w:spacing w:before="100" w:beforeAutospacing="1" w:after="100" w:afterAutospacing="1" w:line="360" w:lineRule="auto"/>
        <w:ind w:firstLine="480" w:firstLineChars="200"/>
        <w:rPr>
          <w:rFonts w:asciiTheme="minorEastAsia" w:hAnsiTheme="minorEastAsia" w:eastAsiaTheme="minorEastAsia"/>
          <w:sz w:val="24"/>
          <w:szCs w:val="21"/>
        </w:rPr>
      </w:pPr>
      <w:bookmarkStart w:id="0" w:name="_GoBack"/>
      <w:r>
        <w:rPr>
          <w:rFonts w:hint="eastAsia"/>
          <w:color w:val="000000"/>
          <w:sz w:val="24"/>
        </w:rPr>
        <w:t>浙江我武生物科技股份有限公司</w:t>
      </w:r>
      <w:bookmarkEnd w:id="0"/>
      <w:r>
        <w:rPr>
          <w:rFonts w:hint="eastAsia"/>
          <w:color w:val="000000"/>
          <w:sz w:val="24"/>
        </w:rPr>
        <w:t>是一家高科技生物制药企业，2014年1月于深交所上市，证券代码300357，旗下设有</w:t>
      </w:r>
      <w:r>
        <w:rPr>
          <w:color w:val="000000"/>
          <w:sz w:val="24"/>
        </w:rPr>
        <w:t>10</w:t>
      </w:r>
      <w:r>
        <w:rPr>
          <w:rFonts w:hint="eastAsia"/>
          <w:color w:val="000000"/>
          <w:sz w:val="24"/>
        </w:rPr>
        <w:t>家子公司。我武只发展具有重大技术优势或市场优势的创新药物（包括疗效确切的中药或天然药物、干细胞药物）或具有同类医药功能的产品、新医疗器械，并且独立研发、投资或并购符合此述标准的技术、产品或企业，拥有包括但不限于专利保护的独占性市场地位，是公司基本的产品发展策略。公司致力于从事过敏性疾病诊断及治疗产品的研发、生产和销售，是目前国内唯一能够提供舌下含服脱敏药物的企业和亚洲最大的脱敏药物及过敏原检测试剂生产商。系列产品的开发不仅给过敏患者带来安全有效的舌下脱敏治疗方式，更填补了我国在标准化舌下脱敏药物及变应原点刺诊断试剂生产的空白，并已建立“学术推广”为主要模式的专业学术营销团队进行产品宣传与销售。</w:t>
      </w:r>
      <w:r>
        <w:rPr>
          <w:rFonts w:hint="eastAsia"/>
          <w:color w:val="000000"/>
          <w:sz w:val="24"/>
        </w:rPr>
        <w:br w:type="textWrapping"/>
      </w:r>
      <w:r>
        <w:rPr>
          <w:rFonts w:hint="eastAsia"/>
          <w:color w:val="000000"/>
          <w:sz w:val="24"/>
        </w:rPr>
        <w:t>     此外，我武生物成立子公司--上海我武干细胞科技有限公司，专门进行干细胞产品的全面研发和推广。依托我武生物创新药企的背景，将通过自主研发并与国内外干细胞技术专家合作，开发具有疾病治疗和机体修复功能的干细胞创新药物，治疗与老龄化相关的退行性疾病、免疫失调相关的疾病，并修补受损组织（例如脊椎损伤修复和骨再生等），最后实现体外制造人工器官，从而大大延长人类的健康寿命。</w:t>
      </w:r>
      <w:r>
        <w:rPr>
          <w:rFonts w:hint="eastAsia"/>
          <w:color w:val="000000"/>
          <w:sz w:val="24"/>
        </w:rPr>
        <w:br w:type="textWrapping"/>
      </w:r>
      <w:r>
        <w:rPr>
          <w:color w:val="000000"/>
          <w:sz w:val="24"/>
        </w:rPr>
        <w:t xml:space="preserve">    </w:t>
      </w:r>
      <w:r>
        <w:rPr>
          <w:rFonts w:hint="eastAsia"/>
          <w:color w:val="000000"/>
          <w:sz w:val="24"/>
        </w:rPr>
        <w:t>公司秉承“治病救人、实业报国”的宗旨，有志于成为国际制药行业重要成员，我们诚邀您的加入，共襄其盛！</w:t>
      </w:r>
      <w:r>
        <w:rPr>
          <w:rFonts w:asciiTheme="minorEastAsia" w:hAnsiTheme="minorEastAsia" w:eastAsiaTheme="minorEastAsia"/>
          <w:sz w:val="24"/>
          <w:szCs w:val="21"/>
        </w:rPr>
        <w:t xml:space="preserve"> </w:t>
      </w:r>
    </w:p>
    <w:p>
      <w:pPr>
        <w:spacing w:line="360" w:lineRule="auto"/>
        <w:jc w:val="center"/>
        <w:rPr>
          <w:b/>
          <w:bCs/>
          <w:sz w:val="30"/>
          <w:szCs w:val="21"/>
        </w:rPr>
      </w:pPr>
      <w:r>
        <w:rPr>
          <w:rFonts w:hint="eastAsia"/>
          <w:b/>
          <w:bCs/>
          <w:sz w:val="30"/>
          <w:szCs w:val="21"/>
        </w:rPr>
        <w:t>我们将从应届生中选拔出优秀人才加以培养成为管理干部!</w:t>
      </w:r>
    </w:p>
    <w:p>
      <w:pPr>
        <w:spacing w:line="360" w:lineRule="auto"/>
        <w:rPr>
          <w:rFonts w:ascii="黑体" w:eastAsia="黑体"/>
          <w:b/>
          <w:color w:val="002060"/>
          <w:sz w:val="36"/>
          <w:szCs w:val="32"/>
        </w:rPr>
      </w:pPr>
      <w:r>
        <w:rPr>
          <w:rFonts w:hint="eastAsia" w:ascii="黑体" w:eastAsia="黑体"/>
          <w:b/>
          <w:color w:val="002060"/>
          <w:sz w:val="36"/>
          <w:szCs w:val="32"/>
        </w:rPr>
        <w:t>一、招聘岗位</w:t>
      </w:r>
    </w:p>
    <w:tbl>
      <w:tblPr>
        <w:tblStyle w:val="10"/>
        <w:tblpPr w:leftFromText="180" w:rightFromText="180" w:vertAnchor="text" w:horzAnchor="page" w:tblpX="743" w:tblpY="133"/>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1276"/>
        <w:gridCol w:w="685"/>
        <w:gridCol w:w="2397"/>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97" w:type="dxa"/>
          </w:tcPr>
          <w:p>
            <w:pPr>
              <w:spacing w:line="360" w:lineRule="auto"/>
              <w:jc w:val="center"/>
              <w:rPr>
                <w:b/>
                <w:bCs/>
                <w:szCs w:val="21"/>
              </w:rPr>
            </w:pPr>
            <w:r>
              <w:rPr>
                <w:rFonts w:hint="eastAsia"/>
                <w:b/>
                <w:bCs/>
                <w:szCs w:val="21"/>
              </w:rPr>
              <w:t>岗位</w:t>
            </w:r>
          </w:p>
        </w:tc>
        <w:tc>
          <w:tcPr>
            <w:tcW w:w="1276" w:type="dxa"/>
          </w:tcPr>
          <w:p>
            <w:pPr>
              <w:spacing w:line="360" w:lineRule="auto"/>
              <w:jc w:val="center"/>
              <w:rPr>
                <w:b/>
                <w:bCs/>
                <w:szCs w:val="21"/>
              </w:rPr>
            </w:pPr>
            <w:r>
              <w:rPr>
                <w:rFonts w:hint="eastAsia"/>
                <w:b/>
                <w:bCs/>
                <w:szCs w:val="21"/>
              </w:rPr>
              <w:t>学历</w:t>
            </w:r>
          </w:p>
        </w:tc>
        <w:tc>
          <w:tcPr>
            <w:tcW w:w="685" w:type="dxa"/>
          </w:tcPr>
          <w:p>
            <w:pPr>
              <w:spacing w:line="360" w:lineRule="auto"/>
              <w:jc w:val="center"/>
              <w:rPr>
                <w:b/>
                <w:bCs/>
                <w:szCs w:val="21"/>
              </w:rPr>
            </w:pPr>
            <w:r>
              <w:rPr>
                <w:rFonts w:hint="eastAsia"/>
                <w:b/>
                <w:bCs/>
                <w:szCs w:val="21"/>
              </w:rPr>
              <w:t>人数</w:t>
            </w:r>
          </w:p>
        </w:tc>
        <w:tc>
          <w:tcPr>
            <w:tcW w:w="2397" w:type="dxa"/>
          </w:tcPr>
          <w:p>
            <w:pPr>
              <w:spacing w:line="360" w:lineRule="auto"/>
              <w:jc w:val="center"/>
              <w:rPr>
                <w:b/>
                <w:bCs/>
                <w:szCs w:val="21"/>
              </w:rPr>
            </w:pPr>
            <w:r>
              <w:rPr>
                <w:rFonts w:hint="eastAsia"/>
                <w:b/>
                <w:bCs/>
                <w:szCs w:val="21"/>
              </w:rPr>
              <w:t>专业</w:t>
            </w:r>
          </w:p>
        </w:tc>
        <w:tc>
          <w:tcPr>
            <w:tcW w:w="2730" w:type="dxa"/>
          </w:tcPr>
          <w:p>
            <w:pPr>
              <w:spacing w:line="360" w:lineRule="auto"/>
              <w:jc w:val="center"/>
              <w:rPr>
                <w:b/>
                <w:bCs/>
                <w:szCs w:val="21"/>
              </w:rPr>
            </w:pPr>
            <w:r>
              <w:rPr>
                <w:rFonts w:hint="eastAsia"/>
                <w:b/>
                <w:bCs/>
                <w:szCs w:val="21"/>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trPr>
        <w:tc>
          <w:tcPr>
            <w:tcW w:w="3397" w:type="dxa"/>
            <w:vAlign w:val="center"/>
          </w:tcPr>
          <w:p>
            <w:pPr>
              <w:spacing w:line="360" w:lineRule="auto"/>
              <w:jc w:val="center"/>
              <w:rPr>
                <w:b/>
                <w:bCs/>
                <w:szCs w:val="21"/>
              </w:rPr>
            </w:pPr>
            <w:r>
              <w:rPr>
                <w:rFonts w:hint="eastAsia"/>
                <w:b/>
                <w:bCs/>
                <w:szCs w:val="21"/>
              </w:rPr>
              <w:t>营销</w:t>
            </w:r>
            <w:r>
              <w:rPr>
                <w:b/>
                <w:bCs/>
                <w:szCs w:val="21"/>
              </w:rPr>
              <w:t>管培生</w:t>
            </w:r>
          </w:p>
        </w:tc>
        <w:tc>
          <w:tcPr>
            <w:tcW w:w="1276" w:type="dxa"/>
            <w:vAlign w:val="center"/>
          </w:tcPr>
          <w:p>
            <w:pPr>
              <w:spacing w:line="360" w:lineRule="auto"/>
              <w:jc w:val="center"/>
              <w:rPr>
                <w:b/>
                <w:bCs/>
                <w:szCs w:val="21"/>
              </w:rPr>
            </w:pPr>
            <w:r>
              <w:rPr>
                <w:rFonts w:hint="eastAsia"/>
                <w:b/>
                <w:bCs/>
                <w:szCs w:val="21"/>
              </w:rPr>
              <w:t>本科</w:t>
            </w:r>
            <w:r>
              <w:rPr>
                <w:b/>
                <w:bCs/>
                <w:szCs w:val="21"/>
              </w:rPr>
              <w:t>及</w:t>
            </w:r>
            <w:r>
              <w:rPr>
                <w:rFonts w:hint="eastAsia"/>
                <w:b/>
                <w:bCs/>
                <w:szCs w:val="21"/>
              </w:rPr>
              <w:t>以上</w:t>
            </w:r>
          </w:p>
        </w:tc>
        <w:tc>
          <w:tcPr>
            <w:tcW w:w="685" w:type="dxa"/>
            <w:vAlign w:val="center"/>
          </w:tcPr>
          <w:p>
            <w:pPr>
              <w:spacing w:line="360" w:lineRule="auto"/>
              <w:jc w:val="center"/>
              <w:rPr>
                <w:szCs w:val="21"/>
              </w:rPr>
            </w:pPr>
            <w:r>
              <w:rPr>
                <w:rFonts w:hint="eastAsia"/>
                <w:szCs w:val="21"/>
              </w:rPr>
              <w:t>20</w:t>
            </w:r>
          </w:p>
        </w:tc>
        <w:tc>
          <w:tcPr>
            <w:tcW w:w="2397" w:type="dxa"/>
            <w:vAlign w:val="center"/>
          </w:tcPr>
          <w:p>
            <w:pPr>
              <w:spacing w:line="360" w:lineRule="auto"/>
              <w:jc w:val="center"/>
              <w:rPr>
                <w:b/>
                <w:bCs/>
                <w:szCs w:val="21"/>
              </w:rPr>
            </w:pPr>
            <w:r>
              <w:rPr>
                <w:rFonts w:hint="eastAsia"/>
                <w:b/>
                <w:bCs/>
                <w:szCs w:val="21"/>
              </w:rPr>
              <w:t>专业</w:t>
            </w:r>
            <w:r>
              <w:rPr>
                <w:b/>
                <w:bCs/>
                <w:szCs w:val="21"/>
              </w:rPr>
              <w:t>不限；在校创业经验</w:t>
            </w:r>
            <w:r>
              <w:rPr>
                <w:rFonts w:hint="eastAsia"/>
                <w:b/>
                <w:bCs/>
                <w:szCs w:val="21"/>
              </w:rPr>
              <w:t>/担任</w:t>
            </w:r>
            <w:r>
              <w:rPr>
                <w:b/>
                <w:bCs/>
                <w:szCs w:val="21"/>
              </w:rPr>
              <w:t>干部</w:t>
            </w:r>
            <w:r>
              <w:rPr>
                <w:rFonts w:hint="eastAsia"/>
                <w:b/>
                <w:bCs/>
                <w:szCs w:val="21"/>
              </w:rPr>
              <w:t>者</w:t>
            </w:r>
            <w:r>
              <w:rPr>
                <w:b/>
                <w:bCs/>
                <w:szCs w:val="21"/>
              </w:rPr>
              <w:t>优先</w:t>
            </w:r>
          </w:p>
        </w:tc>
        <w:tc>
          <w:tcPr>
            <w:tcW w:w="2730" w:type="dxa"/>
            <w:vAlign w:val="center"/>
          </w:tcPr>
          <w:p>
            <w:pPr>
              <w:spacing w:line="360" w:lineRule="auto"/>
              <w:jc w:val="center"/>
              <w:rPr>
                <w:b/>
                <w:bCs/>
                <w:szCs w:val="21"/>
              </w:rPr>
            </w:pPr>
            <w:r>
              <w:rPr>
                <w:rFonts w:hint="eastAsia"/>
                <w:b/>
                <w:bCs/>
                <w:szCs w:val="21"/>
              </w:rPr>
              <w:t>全国各大城市均可安排（根据意向地点分配）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trPr>
        <w:tc>
          <w:tcPr>
            <w:tcW w:w="3397" w:type="dxa"/>
            <w:vAlign w:val="center"/>
          </w:tcPr>
          <w:p>
            <w:pPr>
              <w:spacing w:line="360" w:lineRule="auto"/>
              <w:jc w:val="center"/>
              <w:rPr>
                <w:b/>
                <w:bCs/>
                <w:szCs w:val="21"/>
              </w:rPr>
            </w:pPr>
            <w:r>
              <w:rPr>
                <w:rFonts w:hint="eastAsia"/>
                <w:b/>
                <w:bCs/>
                <w:szCs w:val="21"/>
              </w:rPr>
              <w:t>医药代表/医学信息沟通专员</w:t>
            </w:r>
          </w:p>
        </w:tc>
        <w:tc>
          <w:tcPr>
            <w:tcW w:w="1276" w:type="dxa"/>
            <w:vAlign w:val="center"/>
          </w:tcPr>
          <w:p>
            <w:pPr>
              <w:spacing w:line="360" w:lineRule="auto"/>
              <w:jc w:val="center"/>
              <w:rPr>
                <w:b/>
                <w:bCs/>
                <w:szCs w:val="21"/>
              </w:rPr>
            </w:pPr>
            <w:r>
              <w:rPr>
                <w:rFonts w:hint="eastAsia"/>
                <w:b/>
                <w:bCs/>
                <w:szCs w:val="21"/>
              </w:rPr>
              <w:t>本科</w:t>
            </w:r>
            <w:r>
              <w:rPr>
                <w:b/>
                <w:bCs/>
                <w:szCs w:val="21"/>
              </w:rPr>
              <w:t>及</w:t>
            </w:r>
            <w:r>
              <w:rPr>
                <w:rFonts w:hint="eastAsia"/>
                <w:b/>
                <w:bCs/>
                <w:szCs w:val="21"/>
              </w:rPr>
              <w:t>以上</w:t>
            </w:r>
          </w:p>
        </w:tc>
        <w:tc>
          <w:tcPr>
            <w:tcW w:w="685" w:type="dxa"/>
            <w:vAlign w:val="center"/>
          </w:tcPr>
          <w:p>
            <w:pPr>
              <w:spacing w:line="360" w:lineRule="auto"/>
              <w:jc w:val="center"/>
              <w:rPr>
                <w:b/>
                <w:bCs/>
                <w:szCs w:val="21"/>
              </w:rPr>
            </w:pPr>
            <w:r>
              <w:rPr>
                <w:rFonts w:hint="eastAsia"/>
                <w:szCs w:val="21"/>
              </w:rPr>
              <w:t>20</w:t>
            </w:r>
          </w:p>
        </w:tc>
        <w:tc>
          <w:tcPr>
            <w:tcW w:w="2397" w:type="dxa"/>
            <w:vAlign w:val="center"/>
          </w:tcPr>
          <w:p>
            <w:pPr>
              <w:spacing w:line="360" w:lineRule="auto"/>
              <w:jc w:val="center"/>
              <w:rPr>
                <w:b/>
                <w:bCs/>
                <w:szCs w:val="21"/>
              </w:rPr>
            </w:pPr>
            <w:r>
              <w:rPr>
                <w:rFonts w:hint="eastAsia"/>
                <w:b/>
                <w:bCs/>
                <w:szCs w:val="21"/>
              </w:rPr>
              <w:t>生物学类、药学类、</w:t>
            </w:r>
            <w:r>
              <w:rPr>
                <w:b/>
                <w:bCs/>
                <w:szCs w:val="21"/>
              </w:rPr>
              <w:t>管理等专业，</w:t>
            </w:r>
            <w:r>
              <w:rPr>
                <w:rFonts w:hint="eastAsia"/>
                <w:b/>
                <w:bCs/>
                <w:szCs w:val="21"/>
              </w:rPr>
              <w:t>专业不限</w:t>
            </w:r>
          </w:p>
        </w:tc>
        <w:tc>
          <w:tcPr>
            <w:tcW w:w="2730" w:type="dxa"/>
            <w:vAlign w:val="center"/>
          </w:tcPr>
          <w:p>
            <w:pPr>
              <w:spacing w:line="360" w:lineRule="auto"/>
              <w:jc w:val="center"/>
              <w:rPr>
                <w:b/>
                <w:bCs/>
                <w:szCs w:val="21"/>
              </w:rPr>
            </w:pPr>
            <w:r>
              <w:rPr>
                <w:rFonts w:hint="eastAsia"/>
                <w:b/>
                <w:bCs/>
                <w:szCs w:val="21"/>
              </w:rPr>
              <w:t>全国各大城市均可安排（根据意向地点分配）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3397" w:type="dxa"/>
            <w:vAlign w:val="center"/>
          </w:tcPr>
          <w:p>
            <w:pPr>
              <w:spacing w:line="360" w:lineRule="auto"/>
              <w:jc w:val="center"/>
              <w:rPr>
                <w:b/>
                <w:bCs/>
                <w:szCs w:val="21"/>
              </w:rPr>
            </w:pPr>
            <w:r>
              <w:rPr>
                <w:rFonts w:hint="eastAsia" w:ascii="宋体" w:hAnsi="宋体" w:cs="宋体"/>
                <w:b/>
                <w:bCs/>
                <w:szCs w:val="21"/>
              </w:rPr>
              <w:t>药品生产/质量管培生</w:t>
            </w:r>
          </w:p>
        </w:tc>
        <w:tc>
          <w:tcPr>
            <w:tcW w:w="1276" w:type="dxa"/>
            <w:vAlign w:val="center"/>
          </w:tcPr>
          <w:p>
            <w:pPr>
              <w:spacing w:line="360" w:lineRule="auto"/>
              <w:jc w:val="center"/>
              <w:rPr>
                <w:b/>
                <w:bCs/>
                <w:szCs w:val="21"/>
              </w:rPr>
            </w:pPr>
            <w:r>
              <w:rPr>
                <w:rFonts w:hint="eastAsia"/>
                <w:b/>
                <w:bCs/>
                <w:szCs w:val="21"/>
              </w:rPr>
              <w:t>本科</w:t>
            </w:r>
            <w:r>
              <w:rPr>
                <w:b/>
                <w:bCs/>
                <w:szCs w:val="21"/>
              </w:rPr>
              <w:t>及</w:t>
            </w:r>
            <w:r>
              <w:rPr>
                <w:rFonts w:hint="eastAsia"/>
                <w:b/>
                <w:bCs/>
                <w:szCs w:val="21"/>
              </w:rPr>
              <w:t>以上</w:t>
            </w:r>
          </w:p>
        </w:tc>
        <w:tc>
          <w:tcPr>
            <w:tcW w:w="685" w:type="dxa"/>
            <w:vAlign w:val="center"/>
          </w:tcPr>
          <w:p>
            <w:pPr>
              <w:spacing w:line="360" w:lineRule="auto"/>
              <w:jc w:val="center"/>
              <w:rPr>
                <w:szCs w:val="21"/>
              </w:rPr>
            </w:pPr>
            <w:r>
              <w:rPr>
                <w:szCs w:val="21"/>
              </w:rPr>
              <w:t>5</w:t>
            </w:r>
          </w:p>
        </w:tc>
        <w:tc>
          <w:tcPr>
            <w:tcW w:w="2397" w:type="dxa"/>
            <w:vAlign w:val="center"/>
          </w:tcPr>
          <w:p>
            <w:pPr>
              <w:spacing w:line="360" w:lineRule="auto"/>
              <w:jc w:val="center"/>
              <w:rPr>
                <w:b/>
                <w:bCs/>
                <w:szCs w:val="21"/>
              </w:rPr>
            </w:pPr>
            <w:r>
              <w:rPr>
                <w:rFonts w:hint="eastAsia"/>
                <w:b/>
                <w:bCs/>
                <w:szCs w:val="21"/>
              </w:rPr>
              <w:t>生物学类、药学类，化工与</w:t>
            </w:r>
            <w:r>
              <w:rPr>
                <w:b/>
                <w:bCs/>
                <w:szCs w:val="21"/>
              </w:rPr>
              <w:t>制药类</w:t>
            </w:r>
            <w:r>
              <w:rPr>
                <w:rFonts w:hint="eastAsia"/>
                <w:b/>
                <w:bCs/>
                <w:szCs w:val="21"/>
              </w:rPr>
              <w:t>等相关专业</w:t>
            </w:r>
          </w:p>
        </w:tc>
        <w:tc>
          <w:tcPr>
            <w:tcW w:w="2730" w:type="dxa"/>
            <w:vAlign w:val="center"/>
          </w:tcPr>
          <w:p>
            <w:pPr>
              <w:spacing w:line="360" w:lineRule="auto"/>
              <w:jc w:val="center"/>
              <w:rPr>
                <w:b/>
                <w:bCs/>
                <w:szCs w:val="21"/>
              </w:rPr>
            </w:pPr>
            <w:r>
              <w:rPr>
                <w:rFonts w:hint="eastAsia"/>
                <w:b/>
                <w:bCs/>
                <w:szCs w:val="21"/>
              </w:rPr>
              <w:t>浙江德清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3397" w:type="dxa"/>
            <w:vAlign w:val="center"/>
          </w:tcPr>
          <w:p>
            <w:pPr>
              <w:jc w:val="center"/>
              <w:rPr>
                <w:b/>
                <w:szCs w:val="21"/>
              </w:rPr>
            </w:pPr>
            <w:r>
              <w:rPr>
                <w:rFonts w:hint="eastAsia"/>
                <w:b/>
                <w:bCs/>
                <w:szCs w:val="21"/>
              </w:rPr>
              <w:t>研发人员（生物制药/干细胞/化学</w:t>
            </w:r>
            <w:r>
              <w:rPr>
                <w:b/>
                <w:bCs/>
                <w:szCs w:val="21"/>
              </w:rPr>
              <w:t>合成/</w:t>
            </w:r>
            <w:r>
              <w:rPr>
                <w:rFonts w:hint="eastAsia"/>
                <w:b/>
                <w:bCs/>
                <w:szCs w:val="21"/>
              </w:rPr>
              <w:t>核移植）</w:t>
            </w:r>
          </w:p>
        </w:tc>
        <w:tc>
          <w:tcPr>
            <w:tcW w:w="1276" w:type="dxa"/>
            <w:vAlign w:val="center"/>
          </w:tcPr>
          <w:p>
            <w:pPr>
              <w:jc w:val="center"/>
              <w:rPr>
                <w:szCs w:val="21"/>
              </w:rPr>
            </w:pPr>
            <w:r>
              <w:rPr>
                <w:rFonts w:hint="eastAsia"/>
                <w:b/>
                <w:bCs/>
                <w:szCs w:val="21"/>
              </w:rPr>
              <w:t>硕士及以上</w:t>
            </w:r>
          </w:p>
        </w:tc>
        <w:tc>
          <w:tcPr>
            <w:tcW w:w="685" w:type="dxa"/>
            <w:vAlign w:val="center"/>
          </w:tcPr>
          <w:p>
            <w:pPr>
              <w:jc w:val="center"/>
              <w:rPr>
                <w:szCs w:val="21"/>
              </w:rPr>
            </w:pPr>
            <w:r>
              <w:rPr>
                <w:szCs w:val="21"/>
              </w:rPr>
              <w:t>10</w:t>
            </w:r>
          </w:p>
        </w:tc>
        <w:tc>
          <w:tcPr>
            <w:tcW w:w="2397" w:type="dxa"/>
            <w:vAlign w:val="center"/>
          </w:tcPr>
          <w:p>
            <w:pPr>
              <w:rPr>
                <w:szCs w:val="21"/>
              </w:rPr>
            </w:pPr>
            <w:r>
              <w:rPr>
                <w:rFonts w:hint="eastAsia"/>
                <w:b/>
                <w:bCs/>
                <w:szCs w:val="21"/>
              </w:rPr>
              <w:t>生物学、药学，药理毒理、</w:t>
            </w:r>
            <w:r>
              <w:rPr>
                <w:rFonts w:ascii="宋体" w:hAnsi="宋体" w:cs="宋体"/>
                <w:b/>
                <w:bCs/>
                <w:szCs w:val="21"/>
              </w:rPr>
              <w:t>化学，药物化学</w:t>
            </w:r>
            <w:r>
              <w:rPr>
                <w:rFonts w:hint="eastAsia" w:ascii="宋体" w:hAnsi="宋体" w:cs="宋体"/>
                <w:b/>
                <w:bCs/>
                <w:szCs w:val="21"/>
              </w:rPr>
              <w:t>及</w:t>
            </w:r>
            <w:r>
              <w:rPr>
                <w:rFonts w:hint="eastAsia"/>
                <w:b/>
                <w:bCs/>
                <w:szCs w:val="21"/>
              </w:rPr>
              <w:t>相关等技术及专业</w:t>
            </w:r>
            <w:r>
              <w:rPr>
                <w:szCs w:val="21"/>
              </w:rPr>
              <w:t xml:space="preserve"> </w:t>
            </w:r>
          </w:p>
        </w:tc>
        <w:tc>
          <w:tcPr>
            <w:tcW w:w="2730" w:type="dxa"/>
            <w:vAlign w:val="center"/>
          </w:tcPr>
          <w:p>
            <w:pPr>
              <w:spacing w:line="360" w:lineRule="auto"/>
              <w:jc w:val="center"/>
              <w:rPr>
                <w:b/>
                <w:bCs/>
                <w:szCs w:val="21"/>
              </w:rPr>
            </w:pPr>
            <w:r>
              <w:rPr>
                <w:b/>
                <w:bCs/>
                <w:szCs w:val="21"/>
              </w:rPr>
              <w:t>上海</w:t>
            </w:r>
            <w:r>
              <w:rPr>
                <w:rFonts w:hint="eastAsia"/>
                <w:b/>
                <w:bCs/>
                <w:szCs w:val="21"/>
              </w:rPr>
              <w:t>/</w:t>
            </w:r>
            <w:r>
              <w:rPr>
                <w:b/>
                <w:bCs/>
                <w:szCs w:val="21"/>
              </w:rPr>
              <w:t>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3397" w:type="dxa"/>
            <w:vAlign w:val="center"/>
          </w:tcPr>
          <w:p>
            <w:pPr>
              <w:spacing w:line="360" w:lineRule="auto"/>
              <w:jc w:val="center"/>
              <w:rPr>
                <w:b/>
                <w:bCs/>
                <w:szCs w:val="21"/>
              </w:rPr>
            </w:pPr>
            <w:r>
              <w:rPr>
                <w:rFonts w:hint="eastAsia"/>
                <w:b/>
                <w:bCs/>
                <w:szCs w:val="21"/>
              </w:rPr>
              <w:t>临床监察员（CRA）</w:t>
            </w:r>
          </w:p>
        </w:tc>
        <w:tc>
          <w:tcPr>
            <w:tcW w:w="1276" w:type="dxa"/>
            <w:vAlign w:val="center"/>
          </w:tcPr>
          <w:p>
            <w:pPr>
              <w:spacing w:line="360" w:lineRule="auto"/>
              <w:jc w:val="center"/>
              <w:rPr>
                <w:b/>
                <w:bCs/>
                <w:szCs w:val="21"/>
              </w:rPr>
            </w:pPr>
            <w:r>
              <w:rPr>
                <w:rFonts w:hint="eastAsia"/>
                <w:b/>
                <w:bCs/>
                <w:szCs w:val="21"/>
              </w:rPr>
              <w:t>硕士及以上</w:t>
            </w:r>
          </w:p>
        </w:tc>
        <w:tc>
          <w:tcPr>
            <w:tcW w:w="685" w:type="dxa"/>
            <w:vAlign w:val="center"/>
          </w:tcPr>
          <w:p>
            <w:pPr>
              <w:spacing w:line="360" w:lineRule="auto"/>
              <w:jc w:val="center"/>
              <w:rPr>
                <w:szCs w:val="21"/>
              </w:rPr>
            </w:pPr>
            <w:r>
              <w:rPr>
                <w:rFonts w:hint="eastAsia"/>
                <w:szCs w:val="21"/>
              </w:rPr>
              <w:t>5</w:t>
            </w:r>
          </w:p>
        </w:tc>
        <w:tc>
          <w:tcPr>
            <w:tcW w:w="2397" w:type="dxa"/>
            <w:vAlign w:val="center"/>
          </w:tcPr>
          <w:p>
            <w:pPr>
              <w:spacing w:line="360" w:lineRule="auto"/>
              <w:jc w:val="center"/>
              <w:rPr>
                <w:b/>
                <w:bCs/>
                <w:szCs w:val="21"/>
              </w:rPr>
            </w:pPr>
            <w:r>
              <w:rPr>
                <w:rFonts w:hint="eastAsia" w:ascii="宋体" w:hAnsi="宋体" w:cs="宋体"/>
                <w:b/>
                <w:bCs/>
                <w:szCs w:val="21"/>
              </w:rPr>
              <w:t>医学、药学、生物学等相关专业</w:t>
            </w:r>
          </w:p>
        </w:tc>
        <w:tc>
          <w:tcPr>
            <w:tcW w:w="2730" w:type="dxa"/>
            <w:vAlign w:val="center"/>
          </w:tcPr>
          <w:p>
            <w:pPr>
              <w:spacing w:line="360" w:lineRule="auto"/>
              <w:jc w:val="center"/>
              <w:rPr>
                <w:b/>
                <w:bCs/>
                <w:szCs w:val="21"/>
              </w:rPr>
            </w:pPr>
            <w:r>
              <w:rPr>
                <w:rFonts w:hint="eastAsia"/>
                <w:b/>
                <w:bCs/>
                <w:szCs w:val="21"/>
              </w:rPr>
              <w:t>上海，</w:t>
            </w:r>
            <w:r>
              <w:rPr>
                <w:b/>
                <w:bCs/>
                <w:szCs w:val="21"/>
              </w:rPr>
              <w:t>北京等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3397" w:type="dxa"/>
            <w:vAlign w:val="center"/>
          </w:tcPr>
          <w:p>
            <w:pPr>
              <w:spacing w:line="360" w:lineRule="auto"/>
              <w:jc w:val="center"/>
              <w:rPr>
                <w:b/>
                <w:bCs/>
                <w:szCs w:val="21"/>
              </w:rPr>
            </w:pPr>
            <w:r>
              <w:rPr>
                <w:rFonts w:hint="eastAsia"/>
                <w:b/>
                <w:bCs/>
                <w:szCs w:val="21"/>
              </w:rPr>
              <w:t>人事/行政管培生</w:t>
            </w:r>
          </w:p>
        </w:tc>
        <w:tc>
          <w:tcPr>
            <w:tcW w:w="1276" w:type="dxa"/>
            <w:vAlign w:val="center"/>
          </w:tcPr>
          <w:p>
            <w:pPr>
              <w:spacing w:line="360" w:lineRule="auto"/>
              <w:jc w:val="center"/>
              <w:rPr>
                <w:b/>
                <w:bCs/>
                <w:szCs w:val="21"/>
              </w:rPr>
            </w:pPr>
            <w:r>
              <w:rPr>
                <w:rFonts w:hint="eastAsia"/>
                <w:b/>
                <w:bCs/>
                <w:szCs w:val="21"/>
              </w:rPr>
              <w:t>本科及以上</w:t>
            </w:r>
          </w:p>
        </w:tc>
        <w:tc>
          <w:tcPr>
            <w:tcW w:w="685" w:type="dxa"/>
            <w:vAlign w:val="center"/>
          </w:tcPr>
          <w:p>
            <w:pPr>
              <w:spacing w:line="360" w:lineRule="auto"/>
              <w:jc w:val="center"/>
              <w:rPr>
                <w:szCs w:val="21"/>
              </w:rPr>
            </w:pPr>
            <w:r>
              <w:rPr>
                <w:rFonts w:hint="eastAsia"/>
                <w:szCs w:val="21"/>
              </w:rPr>
              <w:t>5</w:t>
            </w:r>
          </w:p>
        </w:tc>
        <w:tc>
          <w:tcPr>
            <w:tcW w:w="2397" w:type="dxa"/>
            <w:vAlign w:val="center"/>
          </w:tcPr>
          <w:p>
            <w:pPr>
              <w:spacing w:line="360" w:lineRule="auto"/>
              <w:jc w:val="center"/>
              <w:rPr>
                <w:b/>
                <w:bCs/>
                <w:szCs w:val="21"/>
              </w:rPr>
            </w:pPr>
            <w:r>
              <w:rPr>
                <w:rFonts w:hint="eastAsia"/>
                <w:b/>
                <w:bCs/>
                <w:szCs w:val="21"/>
              </w:rPr>
              <w:t>专业不限</w:t>
            </w:r>
          </w:p>
        </w:tc>
        <w:tc>
          <w:tcPr>
            <w:tcW w:w="2730" w:type="dxa"/>
            <w:vAlign w:val="center"/>
          </w:tcPr>
          <w:p>
            <w:pPr>
              <w:spacing w:line="360" w:lineRule="auto"/>
              <w:jc w:val="center"/>
              <w:rPr>
                <w:b/>
                <w:bCs/>
                <w:szCs w:val="21"/>
              </w:rPr>
            </w:pPr>
            <w:r>
              <w:rPr>
                <w:rFonts w:hint="eastAsia"/>
                <w:b/>
                <w:bCs/>
                <w:szCs w:val="21"/>
              </w:rPr>
              <w:t>浙江/上海</w:t>
            </w:r>
          </w:p>
        </w:tc>
      </w:tr>
    </w:tbl>
    <w:p>
      <w:pPr>
        <w:spacing w:line="360" w:lineRule="auto"/>
        <w:rPr>
          <w:b/>
          <w:bCs/>
          <w:sz w:val="30"/>
          <w:szCs w:val="21"/>
        </w:rPr>
      </w:pPr>
    </w:p>
    <w:p>
      <w:pPr>
        <w:spacing w:line="360" w:lineRule="auto"/>
        <w:rPr>
          <w:rFonts w:ascii="黑体" w:eastAsia="黑体"/>
          <w:b/>
          <w:color w:val="002060"/>
          <w:sz w:val="36"/>
          <w:szCs w:val="32"/>
        </w:rPr>
      </w:pPr>
      <w:r>
        <w:rPr>
          <w:rFonts w:hint="eastAsia" w:ascii="黑体" w:eastAsia="黑体"/>
          <w:b/>
          <w:color w:val="002060"/>
          <w:sz w:val="36"/>
          <w:szCs w:val="32"/>
        </w:rPr>
        <w:t>二、招聘流程及简历投递</w:t>
      </w:r>
    </w:p>
    <w:p>
      <w:pPr>
        <w:tabs>
          <w:tab w:val="left" w:pos="1933"/>
          <w:tab w:val="left" w:pos="4123"/>
          <w:tab w:val="left" w:pos="5908"/>
          <w:tab w:val="left" w:pos="8593"/>
        </w:tabs>
        <w:spacing w:line="360" w:lineRule="auto"/>
        <w:rPr>
          <w:b/>
          <w:bCs/>
          <w:sz w:val="24"/>
        </w:rPr>
      </w:pPr>
      <w:r>
        <mc:AlternateContent>
          <mc:Choice Requires="wps">
            <w:drawing>
              <wp:anchor distT="0" distB="0" distL="114300" distR="114300" simplePos="0" relativeHeight="251654144" behindDoc="0" locked="0" layoutInCell="1" allowOverlap="1">
                <wp:simplePos x="0" y="0"/>
                <wp:positionH relativeFrom="column">
                  <wp:posOffset>4410075</wp:posOffset>
                </wp:positionH>
                <wp:positionV relativeFrom="paragraph">
                  <wp:posOffset>103505</wp:posOffset>
                </wp:positionV>
                <wp:extent cx="286385" cy="75565"/>
                <wp:effectExtent l="9525" t="23495" r="27940" b="24765"/>
                <wp:wrapNone/>
                <wp:docPr id="16" name="右箭头 16"/>
                <wp:cNvGraphicFramePr/>
                <a:graphic xmlns:a="http://schemas.openxmlformats.org/drawingml/2006/main">
                  <a:graphicData uri="http://schemas.microsoft.com/office/word/2010/wordprocessingShape">
                    <wps:wsp>
                      <wps:cNvSpPr>
                        <a:spLocks noChangeArrowheads="1"/>
                      </wps:cNvSpPr>
                      <wps:spPr bwMode="auto">
                        <a:xfrm flipV="1">
                          <a:off x="0" y="0"/>
                          <a:ext cx="286385" cy="75565"/>
                        </a:xfrm>
                        <a:prstGeom prst="rightArrow">
                          <a:avLst>
                            <a:gd name="adj1" fmla="val 50000"/>
                            <a:gd name="adj2" fmla="val 94748"/>
                          </a:avLst>
                        </a:prstGeom>
                        <a:gradFill rotWithShape="0">
                          <a:gsLst>
                            <a:gs pos="0">
                              <a:srgbClr val="BBD5F0"/>
                            </a:gs>
                            <a:gs pos="100000">
                              <a:srgbClr val="9CBEE0"/>
                            </a:gs>
                          </a:gsLst>
                          <a:lin ang="5400000"/>
                        </a:gradFill>
                        <a:ln w="15875">
                          <a:solidFill>
                            <a:srgbClr val="739CC3"/>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flip:y;margin-left:347.25pt;margin-top:8.15pt;height:5.95pt;width:22.55pt;z-index:251654144;mso-width-relative:page;mso-height-relative:page;" fillcolor="#BBD5F0" filled="t" stroked="t" coordsize="21600,21600" o:gfxdata="UEsDBAoAAAAAAIdO4kAAAAAAAAAAAAAAAAAEAAAAZHJzL1BLAwQUAAAACACHTuJA6n/Dk9UAAAAJ&#10;AQAADwAAAGRycy9kb3ducmV2LnhtbE2Py07DMBBF90j8gzVI7KjdFEwa4nRRBHvaLli6tnEi7HEa&#10;u6+/Z1jBcnSP7j3Tri4xsJOb8pBQwXwmgDk0yQ7oFey2bw81sFw0Wh0SOgVXl2HV3d60urHpjB/u&#10;tCmeUQnmRivoSxkbzrPpXdR5lkaHlH2lKepC5+S5nfSZymPglRCSRz0gLfR6dOveme/NMSoIn7ux&#10;NmspoxdXbuXrwZv3g1L3d3PxAqy4S/mD4Vef1KEjp306os0sKJDLxydCKZALYAQ8L5YS2F5BVVfA&#10;u5b//6D7AVBLAwQUAAAACACHTuJAzWIAmYYCAAAGBQAADgAAAGRycy9lMm9Eb2MueG1srVTNbhMx&#10;EL4j8Q6W72STNJs/dVM1aYuQWqhUfs6O17tr8B+2k014CV6CK1zglSpeg7F3k26BE2IP1o5n5ptv&#10;/nx6tpMCbZl1XKsMD3p9jJiiOueqzPCb11fPphg5T1ROhFYsw3vm8Nni6ZPT2szZUFda5MwiAFFu&#10;XpsMV96beZI4WjFJXE8bpkBZaCuJB9GWSW5JDehSJMN+f5zU2ubGasqcg9uLRokXEb8oGPWvisIx&#10;j0SGgZuPp43nOpzJ4pTMS0tMxWlLg/wDC0m4gqBHqAviCdpY/geU5NRqpwvfo1omuig4ZTEHyGbQ&#10;/y2bu4oYFnOB4jhzLJP7f7D05fbWIp5D78YYKSKhR/efv//89vX+yw8Ed1Cg2rg52N2ZWxtSdOZa&#10;0w8OKb2qiCrZubW6rhjJgdYg2CePHILgwBWt6xudAzzZeB1rtSusRIXg5m1wDNBQD7SLzdkfm8N2&#10;HlG4HE7HJ9MUIwqqSZqO0xiKzANK8DXW+edMSxR+Mmx5WflILSKT7bXzsUF5myXJ3w8wKqSAfm+J&#10;QGkfvnYeOjbDrs1sNBlN27gtYvIQOcJbkl9xIZDV/h33VWxhyCUq3YGEQ0ZDuZprZ8v1SlgELDK8&#10;XF6kV5EHIJeucWusB4HhX1xmq+XlZdclerahBFcIupThdNS4hwbFOY08A75QqIYOpNNJGmk6LfhR&#10;+Yjc5GS2Wp20BXhkJrmHPRZcZnjajSNUOw9hBJpRWut8D+MABYqdhscDfiptP2FUwyJm2H3cEMsw&#10;Ei8U1Gg2GI3C5kZhlE6GINiuZt3VEEUBKsMeQ9bhd+Wbbd+YOBGHSVP6HMaw4P4wrw2rliws26FK&#10;4WEI29yVo9XD87X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p/w5PVAAAACQEAAA8AAAAAAAAA&#10;AQAgAAAAIgAAAGRycy9kb3ducmV2LnhtbFBLAQIUABQAAAAIAIdO4kDNYgCZhgIAAAYFAAAOAAAA&#10;AAAAAAEAIAAAACQBAABkcnMvZTJvRG9jLnhtbFBLBQYAAAAABgAGAFkBAAAcBgAAAAA=&#10;" adj="16200,5400">
                <v:fill type="gradient" on="t" color2="#9CBEE0" focus="100%" focussize="0,0">
                  <o:fill type="gradientUnscaled" v:ext="backwardCompatible"/>
                </v:fill>
                <v:stroke weight="1.25pt" color="#739CC3" miterlimit="8" joinstyle="miter"/>
                <v:imagedata o:title=""/>
                <o:lock v:ext="edit" aspectratio="f"/>
              </v:shape>
            </w:pict>
          </mc:Fallback>
        </mc:AlternateContent>
      </w:r>
      <w:r>
        <mc:AlternateContent>
          <mc:Choice Requires="wps">
            <w:drawing>
              <wp:anchor distT="0" distB="0" distL="114300" distR="114300" simplePos="0" relativeHeight="251655168" behindDoc="0" locked="0" layoutInCell="1" allowOverlap="1">
                <wp:simplePos x="0" y="0"/>
                <wp:positionH relativeFrom="column">
                  <wp:posOffset>5362575</wp:posOffset>
                </wp:positionH>
                <wp:positionV relativeFrom="paragraph">
                  <wp:posOffset>103505</wp:posOffset>
                </wp:positionV>
                <wp:extent cx="286385" cy="86360"/>
                <wp:effectExtent l="9525" t="23495" r="27940" b="23495"/>
                <wp:wrapNone/>
                <wp:docPr id="15" name="右箭头 15"/>
                <wp:cNvGraphicFramePr/>
                <a:graphic xmlns:a="http://schemas.openxmlformats.org/drawingml/2006/main">
                  <a:graphicData uri="http://schemas.microsoft.com/office/word/2010/wordprocessingShape">
                    <wps:wsp>
                      <wps:cNvSpPr>
                        <a:spLocks noChangeArrowheads="1"/>
                      </wps:cNvSpPr>
                      <wps:spPr bwMode="auto">
                        <a:xfrm flipV="1">
                          <a:off x="0" y="0"/>
                          <a:ext cx="286385" cy="86360"/>
                        </a:xfrm>
                        <a:prstGeom prst="rightArrow">
                          <a:avLst>
                            <a:gd name="adj1" fmla="val 50000"/>
                            <a:gd name="adj2" fmla="val 82904"/>
                          </a:avLst>
                        </a:prstGeom>
                        <a:gradFill rotWithShape="0">
                          <a:gsLst>
                            <a:gs pos="0">
                              <a:srgbClr val="BBD5F0"/>
                            </a:gs>
                            <a:gs pos="100000">
                              <a:srgbClr val="9CBEE0"/>
                            </a:gs>
                          </a:gsLst>
                          <a:lin ang="5400000"/>
                        </a:gradFill>
                        <a:ln w="15875">
                          <a:solidFill>
                            <a:srgbClr val="739CC3"/>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flip:y;margin-left:422.25pt;margin-top:8.15pt;height:6.8pt;width:22.55pt;z-index:251655168;mso-width-relative:page;mso-height-relative:page;" fillcolor="#BBD5F0" filled="t" stroked="t" coordsize="21600,21600" o:gfxdata="UEsDBAoAAAAAAIdO4kAAAAAAAAAAAAAAAAAEAAAAZHJzL1BLAwQUAAAACACHTuJAqEcnUdgAAAAJ&#10;AQAADwAAAGRycy9kb3ducmV2LnhtbE2Pu07EMBBFeyT+wRokGsQ6+8BKQpwtEAgkihULDZ039toR&#10;9jiyvQ/+nqGCcnSP7j3Trc/Bs6NJeYwoYT6rgBkcoh7RSvh4f7qtgeWiUCsf0Uj4NhnW/eVFp1od&#10;T/hmjttiGZVgbpUEV8rUcp4HZ4LKszgZpGwfU1CFzmS5TupE5cHzRVUJHtSItODUZB6cGb62hyDB&#10;b0RY7uPzdKPji/18tMl58Srl9dW8ugdWzLn8wfCrT+rQk9MuHlBn5iXUq9UdoRSIJTAC6roRwHYS&#10;Fk0DvO/4/w/6H1BLAwQUAAAACACHTuJAPNQoV4YCAAAGBQAADgAAAGRycy9lMm9Eb2MueG1srVTN&#10;jtMwEL4j8Q6W72zabttto01X2+4WIS2w0vJzdh0nMfgP2226vAQvwRUu8EorXoOxk5QUOCFyiGzP&#10;zOdv5pvx+cVeCrRj1nGtMjw8GWDEFNU5V2WGX79aP5lh5DxRORFasQzfM4cvFo8fndcmZSNdaZEz&#10;iwBEubQ2Ga68N2mSOFoxSdyJNkyBsdBWEg9bWya5JTWgS5GMBoNpUmubG6spcw5OrxojXkT8omDU&#10;vywKxzwSGQZuPv5t/G/CP1mck7S0xFSctjTIP7CQhCu49AB1RTxBW8v/gJKcWu104U+olokuCk5Z&#10;zAGyGQ5+y+auIobFXKA4zhzK5P4fLH2xu7WI56DdBCNFJGj08Onbj69fHj5/R3AGBaqNS8Hvztza&#10;kKIzN5q+d0jpVUVUyS6t1XXFSA60hsE/OQoIGwehaFM/1znAk63XsVb7wkpUCG7ehMAADfVA+yjO&#10;/UEctveIwuFoNj2dAUcKJlhOo3YJSQNKiDXW+adMSxQWGba8rHykFpHJ7sb5KFDeZknyd0OMCilA&#10;7x0RaDKAr+2Hns+o7zMbzQfjmCJJW0Rg0N0c4S3J11wIZLV/y30VJQy5RKPrSDhkNJSrOXa23KyE&#10;RcAiw8vl1WTd5Va6JqzxHgaGfwmZr5bX1/0Q4FR2VwmuEKiU4cm4CQ8CxT6NPAO+UKgO+s/OJpGm&#10;04IfjEfkzk7nq9VpW4AjN8k9zLHgEsTp3yNU2w+hBZpW2uj8HtoBChSVhscDFpW2HzGqYRAz7D5s&#10;iWUYiWcKajQfjsdhcuNmPDkbwcb2LZu+hSgKUBn2GLIOy5Vvpn1rYkd0nab0JbRhwX3Xrw2rliwM&#10;W1el8DCEae7vo9ev52vx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KhHJ1HYAAAACQEAAA8AAAAA&#10;AAAAAQAgAAAAIgAAAGRycy9kb3ducmV2LnhtbFBLAQIUABQAAAAIAIdO4kA81ChXhgIAAAYFAAAO&#10;AAAAAAAAAAEAIAAAACcBAABkcnMvZTJvRG9jLnhtbFBLBQYAAAAABgAGAFkBAAAfBgAAAAA=&#10;" adj="16201,5400">
                <v:fill type="gradient" on="t" color2="#9CBEE0" focus="100%" focussize="0,0">
                  <o:fill type="gradientUnscaled" v:ext="backwardCompatible"/>
                </v:fill>
                <v:stroke weight="1.25pt" color="#739CC3" miterlimit="8" joinstyle="miter"/>
                <v:imagedata o:title=""/>
                <o:lock v:ext="edit" aspectratio="f"/>
              </v:shap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2838450</wp:posOffset>
                </wp:positionH>
                <wp:positionV relativeFrom="paragraph">
                  <wp:posOffset>103505</wp:posOffset>
                </wp:positionV>
                <wp:extent cx="286385" cy="75565"/>
                <wp:effectExtent l="9525" t="23495" r="27940" b="24765"/>
                <wp:wrapNone/>
                <wp:docPr id="14" name="右箭头 14"/>
                <wp:cNvGraphicFramePr/>
                <a:graphic xmlns:a="http://schemas.openxmlformats.org/drawingml/2006/main">
                  <a:graphicData uri="http://schemas.microsoft.com/office/word/2010/wordprocessingShape">
                    <wps:wsp>
                      <wps:cNvSpPr>
                        <a:spLocks noChangeArrowheads="1"/>
                      </wps:cNvSpPr>
                      <wps:spPr bwMode="auto">
                        <a:xfrm flipV="1">
                          <a:off x="0" y="0"/>
                          <a:ext cx="286385" cy="75565"/>
                        </a:xfrm>
                        <a:prstGeom prst="rightArrow">
                          <a:avLst>
                            <a:gd name="adj1" fmla="val 50000"/>
                            <a:gd name="adj2" fmla="val 94748"/>
                          </a:avLst>
                        </a:prstGeom>
                        <a:gradFill rotWithShape="0">
                          <a:gsLst>
                            <a:gs pos="0">
                              <a:srgbClr val="BBD5F0"/>
                            </a:gs>
                            <a:gs pos="100000">
                              <a:srgbClr val="9CBEE0"/>
                            </a:gs>
                          </a:gsLst>
                          <a:lin ang="5400000"/>
                        </a:gradFill>
                        <a:ln w="15875">
                          <a:solidFill>
                            <a:srgbClr val="739CC3"/>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flip:y;margin-left:223.5pt;margin-top:8.15pt;height:5.95pt;width:22.55pt;z-index:251656192;mso-width-relative:page;mso-height-relative:page;" fillcolor="#BBD5F0" filled="t" stroked="t" coordsize="21600,21600" o:gfxdata="UEsDBAoAAAAAAIdO4kAAAAAAAAAAAAAAAAAEAAAAZHJzL1BLAwQUAAAACACHTuJAYBaUHtUAAAAJ&#10;AQAADwAAAGRycy9kb3ducmV2LnhtbE2PP0/DMBTEdyS+g/WQulE7IQohxOlQRHdKh46u/XAi7Oc0&#10;dv99e8wE4+lOd7/rVlfv2BnnOAaSUCwFMCQdzEhWwu7z/bEBFpMio1wglHDDCKv+/q5TrQkX+sDz&#10;NlmWSyi2SsKQ0tRyHvWAXsVlmJCy9xVmr1KWs+VmVpdc7h0vhai5VyPlhUFNuB5Qf29PXoLb76ZG&#10;r+vaW3Hjpn47Wr05Srl4KMQrsITX9BeGX/yMDn1mOoQTmcichKp6zl9SNuonYDlQvZQFsIOEsimB&#10;9x3//6D/AVBLAwQUAAAACACHTuJAr1IFl4YCAAAGBQAADgAAAGRycy9lMm9Eb2MueG1srVTNctMw&#10;EL4zwztodKdOUrv5mTqdJm0ZZlroTPk5K7JsC/SHpMQpL8FLcIULvFKH12AlO6kDnBh80Hi1u99+&#10;+6fTs60UaMOs41rleHg0wIgpqguuqhy/eX31bIKR80QVRGjFcnzPHD6bP31y2pgZG+lai4JZBCDK&#10;zRqT49p7M0sSR2smiTvShilQltpK4kG0VVJY0gC6FMloMDhJGm0LYzVlzsHtRavE84hfloz6V2Xp&#10;mEcix8DNx9PGcxXOZH5KZpUlpua0o0H+gYUkXEHQPdQF8QStLf8DSnJqtdOlP6JaJrosOWUxB8hm&#10;OPgtm7uaGBZzgeI4sy+T+3+w9OXm1iJeQO9SjBSR0KOHz99/fvv68OUHgjsoUGPcDOzuzK0NKTpz&#10;rekHh5Re1kRV7Nxa3dSMFEBrGOyTA4cgOHBFq+ZGFwBP1l7HWm1LK1EpuHkbHAM01ANtY3Pu981h&#10;W48oXI4mJ8eTDCMKqnGWnWQxFJkFlOBrrPPPmZYo/OTY8qr2kVpEJptr52ODii5LUrwfYlRKAf3e&#10;EIGyAXzdPPRsRn2baTpOJ13cDjF5jBzhLSmuuBDIav+O+zq2MOQSlW5HwiGjoVzttbPVaiksAhY5&#10;XiwusqvIA5Ar17q11sPA8C8u0+Xi8rLvEj27UIIrBF3KcZa27qFBcU4jz4AvFGqgA9lknEWaTgu+&#10;Vx6QGx9Pl8vjrgAHZpJ72GPBZY4n/ThCdfMQRqAdpZUu7mEcoECx0/B4wE+t7SeMGljEHLuPa2IZ&#10;RuKFghpNh2kaNjcKaTYegWD7mlVfQxQFqBx7DFmH36Vvt31t4kTsJk3pcxjDkvvdvLasOrKwbLsq&#10;hYchbHNfjlaPz9f8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GAWlB7VAAAACQEAAA8AAAAAAAAA&#10;AQAgAAAAIgAAAGRycy9kb3ducmV2LnhtbFBLAQIUABQAAAAIAIdO4kCvUgWXhgIAAAYFAAAOAAAA&#10;AAAAAAEAIAAAACQBAABkcnMvZTJvRG9jLnhtbFBLBQYAAAAABgAGAFkBAAAcBgAAAAA=&#10;" adj="16200,5400">
                <v:fill type="gradient" on="t" color2="#9CBEE0" focus="100%" focussize="0,0">
                  <o:fill type="gradientUnscaled" v:ext="backwardCompatible"/>
                </v:fill>
                <v:stroke weight="1.25pt" color="#739CC3" miterlimit="8" joinstyle="miter"/>
                <v:imagedata o:title=""/>
                <o:lock v:ext="edit" aspectratio="f"/>
              </v:shap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2228850</wp:posOffset>
                </wp:positionH>
                <wp:positionV relativeFrom="paragraph">
                  <wp:posOffset>103505</wp:posOffset>
                </wp:positionV>
                <wp:extent cx="286385" cy="75565"/>
                <wp:effectExtent l="9525" t="23495" r="27940" b="24765"/>
                <wp:wrapNone/>
                <wp:docPr id="13" name="右箭头 13"/>
                <wp:cNvGraphicFramePr/>
                <a:graphic xmlns:a="http://schemas.openxmlformats.org/drawingml/2006/main">
                  <a:graphicData uri="http://schemas.microsoft.com/office/word/2010/wordprocessingShape">
                    <wps:wsp>
                      <wps:cNvSpPr>
                        <a:spLocks noChangeArrowheads="1"/>
                      </wps:cNvSpPr>
                      <wps:spPr bwMode="auto">
                        <a:xfrm flipV="1">
                          <a:off x="0" y="0"/>
                          <a:ext cx="286385" cy="75565"/>
                        </a:xfrm>
                        <a:prstGeom prst="rightArrow">
                          <a:avLst>
                            <a:gd name="adj1" fmla="val 50000"/>
                            <a:gd name="adj2" fmla="val 94748"/>
                          </a:avLst>
                        </a:prstGeom>
                        <a:gradFill rotWithShape="0">
                          <a:gsLst>
                            <a:gs pos="0">
                              <a:srgbClr val="BBD5F0"/>
                            </a:gs>
                            <a:gs pos="100000">
                              <a:srgbClr val="9CBEE0"/>
                            </a:gs>
                          </a:gsLst>
                          <a:lin ang="5400000"/>
                        </a:gradFill>
                        <a:ln w="15875">
                          <a:solidFill>
                            <a:srgbClr val="739CC3"/>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flip:y;margin-left:175.5pt;margin-top:8.15pt;height:5.95pt;width:22.55pt;z-index:251657216;mso-width-relative:page;mso-height-relative:page;" fillcolor="#BBD5F0" filled="t" stroked="t" coordsize="21600,21600" o:gfxdata="UEsDBAoAAAAAAIdO4kAAAAAAAAAAAAAAAAAEAAAAZHJzL1BLAwQUAAAACACHTuJA7xsgaNQAAAAJ&#10;AQAADwAAAGRycy9kb3ducmV2LnhtbE2PP0/DMBTEdyS+g/WQ2KidRFghxOlQBDulA6NrP5wI+zmN&#10;3X/fHjPBeLrT3e/69SV4dsIlTZEUVCsBDMlEO5FTsPt4fWiBpazJah8JFVwxwXq4vel1Z+OZ3vG0&#10;zY6VEkqdVjDmPHecJzNi0GkVZ6TifcUl6Fzk4rhd9LmUB89rISQPeqKyMOoZNyOa7+0xKPCfu7k1&#10;GymDE1du5cvBmbeDUvd3lXgGlvGS/8Lwi1/QYShM+3gkm5hX0DxW5UsuhmyAlUDzJCtgewV1WwMf&#10;ev7/wfADUEsDBBQAAAAIAIdO4kA4mgiChwIAAAYFAAAOAAAAZHJzL2Uyb0RvYy54bWytVM1uEzEQ&#10;viPxDpbvZJM02/yom6pJWoTUQqXyc3a83l2D/7CdbMpL8BJc4QKvVPEajL2bdAOcEHuwdjwz33zz&#10;57PznRRoy6zjWmV40OtjxBTVOVdlht+8vno2wch5onIitGIZvmcOn8+fPjmrzYwNdaVFziwCEOVm&#10;tclw5b2ZJYmjFZPE9bRhCpSFtpJ4EG2Z5JbUgC5FMuz3T5Na29xYTZlzcLtqlHge8YuCUf+qKBzz&#10;SGQYuPl42niuw5nMz8istMRUnLY0yD+wkIQrCHqAWhFP0MbyP6Akp1Y7Xfge1TLRRcEpizlANoP+&#10;b9ncVcSwmAsUx5lDmdz/g6Uvt7cW8Rx6d4KRIhJ69PD5+89vXx++/EBwBwWqjZuB3Z25tSFFZ641&#10;/eCQ0suKqJJdWKvripEcaA2CfXLkEAQHrmhd3+gc4MnG61irXWElKgQ3b4NjgIZ6oF1szv2hOWzn&#10;EYXL4eT0ZJJiREE1TtPTNIYis4ASfI11/jnTEoWfDFteVj5Si8hke+18bFDeZkny9wOMCimg31si&#10;UNqHr52Hjs2wazMdjUeTNm6LmDxGjvCW5FdcCGS1f8d9FVsYcolKtyfhkNFQruba2XK9FBYBiwwv&#10;Fqv0KvIA5NI1bo31IDD8i8t0ubi87LpEzzaU4ApBlzKcjhr30KA4p5FnwBcK1dCBdDJOI02nBT8o&#10;j8iNT6bLZZwJgDgyk9zDHgsuMzzpxhGqnYcwAs0orXV+D+MABYqdhscDfiptP2FUwyJm2H3cEMsw&#10;Ei8U1Gg6GI3C5kZhlI6HINiuZt3VEEUBKsMeQ9bhd+mbbd+YOBH7SVP6Asaw4H4/rw2rliws275K&#10;4WEI29yVo9Xj8zX/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8bIGjUAAAACQEAAA8AAAAAAAAA&#10;AQAgAAAAIgAAAGRycy9kb3ducmV2LnhtbFBLAQIUABQAAAAIAIdO4kA4mgiChwIAAAYFAAAOAAAA&#10;AAAAAAEAIAAAACMBAABkcnMvZTJvRG9jLnhtbFBLBQYAAAAABgAGAFkBAAAcBgAAAAA=&#10;" adj="16200,5400">
                <v:fill type="gradient" on="t" color2="#9CBEE0" focus="100%" focussize="0,0">
                  <o:fill type="gradientUnscaled" v:ext="backwardCompatible"/>
                </v:fill>
                <v:stroke weight="1.25pt" color="#739CC3" miterlimit="8" joinstyle="miter"/>
                <v:imagedata o:title=""/>
                <o:lock v:ext="edit" aspectratio="f"/>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3467100</wp:posOffset>
                </wp:positionH>
                <wp:positionV relativeFrom="paragraph">
                  <wp:posOffset>103505</wp:posOffset>
                </wp:positionV>
                <wp:extent cx="286385" cy="75565"/>
                <wp:effectExtent l="9525" t="23495" r="27940" b="24765"/>
                <wp:wrapNone/>
                <wp:docPr id="12" name="右箭头 12"/>
                <wp:cNvGraphicFramePr/>
                <a:graphic xmlns:a="http://schemas.openxmlformats.org/drawingml/2006/main">
                  <a:graphicData uri="http://schemas.microsoft.com/office/word/2010/wordprocessingShape">
                    <wps:wsp>
                      <wps:cNvSpPr>
                        <a:spLocks noChangeArrowheads="1"/>
                      </wps:cNvSpPr>
                      <wps:spPr bwMode="auto">
                        <a:xfrm flipV="1">
                          <a:off x="0" y="0"/>
                          <a:ext cx="286385" cy="75565"/>
                        </a:xfrm>
                        <a:prstGeom prst="rightArrow">
                          <a:avLst>
                            <a:gd name="adj1" fmla="val 50000"/>
                            <a:gd name="adj2" fmla="val 94748"/>
                          </a:avLst>
                        </a:prstGeom>
                        <a:gradFill rotWithShape="0">
                          <a:gsLst>
                            <a:gs pos="0">
                              <a:srgbClr val="BBD5F0"/>
                            </a:gs>
                            <a:gs pos="100000">
                              <a:srgbClr val="9CBEE0"/>
                            </a:gs>
                          </a:gsLst>
                          <a:lin ang="5400000"/>
                        </a:gradFill>
                        <a:ln w="15875">
                          <a:solidFill>
                            <a:srgbClr val="739CC3"/>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flip:y;margin-left:273pt;margin-top:8.15pt;height:5.95pt;width:22.55pt;z-index:251658240;mso-width-relative:page;mso-height-relative:page;" fillcolor="#BBD5F0" filled="t" stroked="t" coordsize="21600,21600" o:gfxdata="UEsDBAoAAAAAAIdO4kAAAAAAAAAAAAAAAAAEAAAAZHJzL1BLAwQUAAAACACHTuJAZtHF6tQAAAAJ&#10;AQAADwAAAGRycy9kb3ducmV2LnhtbE2PP0/DMBTEdyS+g/WQ2KidQK0Q4nQogp3SoaNrGyfCfk5j&#10;99+35zHBeLrT3e+61SUGdnJzHhMqqBYCmEOT7Ihewfbz7aEBlotGq0NCp+DqMqz625tOtzad8cOd&#10;NsUzKsHcagVDKVPLeTaDizov0uSQvK80R11Izp7bWZ+pPAZeCyF51CPSwqAntx6c+d4co4Kw206N&#10;WUsZvbhyK18P3rwflLq/q8QLsOIu5S8Mv/iEDj0x7dMRbWZBwfJJ0pdChnwERoHlc1UB2yuomxp4&#10;3/H/D/ofUEsDBBQAAAAIAIdO4kAJAgqFhgIAAAYFAAAOAAAAZHJzL2Uyb0RvYy54bWytVMmO1DAQ&#10;vSPxD5bvdHpLb5r0aLpnBiHNwEjDcnY7TmLwhu3u9PAT/ARXuMAvjfgNyk56A06IHKyUq+rVq81n&#10;51sp0IZZx7XKcK/TxYgpqnOuygy/eX39bIKR80TlRGjFMvzAHD6fP31yVpsZ6+tKi5xZBCDKzWqT&#10;4cp7M0sSRysmietowxQoC20l8SDaMsktqQFdiqTf7Y6SWtvcWE2Zc3B72SjxPOIXBaP+VVE45pHI&#10;MHDz8bTxXIUzmZ+RWWmJqThtaZB/YCEJVxB0D3VJPEFry/+Akpxa7XThO1TLRBcFpyzmANn0ur9l&#10;c18Rw2IuUBxn9mVy/w+WvtzcWcRz6F0fI0Uk9Ojx8/ef374+fvmB4A4KVBs3A7t7c2dDis7caPrB&#10;IaWXFVElu7BW1xUjOdDqBfvkxCEIDlzRqr7VOcCTtdexVtvCSlQIbt4GxwAN9UDb2JyHfXPY1iMK&#10;l/3JaDBJMaKgGqfpKI2hyCygBF9jnX/OtEThJ8OWl5WP1CIy2dw4HxuUt1mS/H0Po0IK6PeGCJR2&#10;4Wvn4cgGqnKwmQ7Hw0kbt0VMDpEjvCX5NRcCWe3fcV/FFoZcotLtSDhkNJSruXa2XC2FRcAiw4vF&#10;ZXodeQBy6Rq3xroXGP7FZbpcXF0du0TPNpTgCkGXMpwOG/fQoDinkWfAFwrV0IF0Mk4jTacF3ytP&#10;yI0H0+Vy0BbgxExyD3ssuMzw5DiOUO08hBFoRmml8wcYByhQ7DQ8HvBTafsJoxoWMcPu45pYhpF4&#10;oaBG095wGDY3CsN03AfBHmtWxxqiKEBl2GPIOvwufbPtaxMnYjdpSl/AGBbc7+a1YdWShWXbVSk8&#10;DGGbj+VodXi+5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ZtHF6tQAAAAJAQAADwAAAAAAAAAB&#10;ACAAAAAiAAAAZHJzL2Rvd25yZXYueG1sUEsBAhQAFAAAAAgAh07iQAkCCoWGAgAABgUAAA4AAAAA&#10;AAAAAQAgAAAAIwEAAGRycy9lMm9Eb2MueG1sUEsFBgAAAAAGAAYAWQEAABsGAAAAAA==&#10;" adj="16200,5400">
                <v:fill type="gradient" on="t" color2="#9CBEE0" focus="100%" focussize="0,0">
                  <o:fill type="gradientUnscaled" v:ext="backwardCompatible"/>
                </v:fill>
                <v:stroke weight="1.25pt" color="#739CC3" miterlimit="8" joinstyle="miter"/>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1628140</wp:posOffset>
                </wp:positionH>
                <wp:positionV relativeFrom="paragraph">
                  <wp:posOffset>103505</wp:posOffset>
                </wp:positionV>
                <wp:extent cx="286385" cy="76200"/>
                <wp:effectExtent l="8890" t="23495" r="28575" b="24130"/>
                <wp:wrapNone/>
                <wp:docPr id="11" name="右箭头 11"/>
                <wp:cNvGraphicFramePr/>
                <a:graphic xmlns:a="http://schemas.openxmlformats.org/drawingml/2006/main">
                  <a:graphicData uri="http://schemas.microsoft.com/office/word/2010/wordprocessingShape">
                    <wps:wsp>
                      <wps:cNvSpPr>
                        <a:spLocks noChangeArrowheads="1"/>
                      </wps:cNvSpPr>
                      <wps:spPr bwMode="auto">
                        <a:xfrm>
                          <a:off x="0" y="0"/>
                          <a:ext cx="286385" cy="76200"/>
                        </a:xfrm>
                        <a:prstGeom prst="rightArrow">
                          <a:avLst>
                            <a:gd name="adj1" fmla="val 50000"/>
                            <a:gd name="adj2" fmla="val 93958"/>
                          </a:avLst>
                        </a:prstGeom>
                        <a:gradFill rotWithShape="0">
                          <a:gsLst>
                            <a:gs pos="0">
                              <a:srgbClr val="BBD5F0"/>
                            </a:gs>
                            <a:gs pos="100000">
                              <a:srgbClr val="9CBEE0"/>
                            </a:gs>
                          </a:gsLst>
                          <a:lin ang="5400000"/>
                        </a:gradFill>
                        <a:ln w="15875">
                          <a:solidFill>
                            <a:srgbClr val="739CC3"/>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128.2pt;margin-top:8.15pt;height:6pt;width:22.55pt;z-index:251659264;mso-width-relative:page;mso-height-relative:page;" fillcolor="#BBD5F0" filled="t" stroked="t" coordsize="21600,21600" o:gfxdata="UEsDBAoAAAAAAIdO4kAAAAAAAAAAAAAAAAAEAAAAZHJzL1BLAwQUAAAACACHTuJAaUrGMtQAAAAJ&#10;AQAADwAAAGRycy9kb3ducmV2LnhtbE2PwU6EMBCG7ya+QzMm3tyWRcgGKRs1evTA6gMUGCkrnRLa&#10;BXx7x5MeJ9+f//+mPG5uFAvOYfCkIdkpEEit7wbqNXy8v94dQIRoqDOjJ9TwjQGO1fVVaYrOr1Tj&#10;coq94BIKhdFgY5wKKUNr0Zmw8xMSs08/OxP5nHvZzWblcjfKvVK5dGYgXrBmwmeL7dfp4ng3Zi/n&#10;JdnqvLHrWW1v9fL4ZLW+vUnUA4iIW/wLw68+q0PFTo2/UBfEqGGf5fccZZCnIDiQqiQD0TA5pCCr&#10;Uv7/oPoBUEsDBBQAAAAIAIdO4kC1I5VIfgIAAPwEAAAOAAAAZHJzL2Uyb0RvYy54bWytVM2O0zAQ&#10;viPxDpbvbPqX/qnpare7RUgLrLQgzq7jJAb/YbtNuy/BS3CFC7zSitdg7KQlC5wQOVgZz9838814&#10;cb6XAu2YdVyrDPfPehgxRXXOVZnht2/Wz6YYOU9UToRWLMMH5vD58umTRW3mbKArLXJmEQRRbl6b&#10;DFfem3mSOFoxSdyZNkyBstBWEg+iLZPckhqiS5EMer1xUmubG6spcw5urxolXsb4RcGof10Ujnkk&#10;MgzYfDxtPDfhTJYLMi8tMRWnLQzyDygk4QqSnkJdEU/Q1vI/QklOrXa68GdUy0QXBacs1gDV9Hu/&#10;VXNXEcNiLdAcZ05tcv8vLH21u7WI58BdHyNFJHD08Onbj69fHj5/R3AHDaqNm4Pdnbm1oURnbjT9&#10;4JDSq4qokl1Yq+uKkRxgRfvkkUMQHLiiTf1S5xCebL2OvdoXVoaA0AW0j5QcTpSwvUcULgfT8XCa&#10;YkRBNRkD4wFQQuZHX2Odf860ROEnw5aXlY+AYgayu3E+0pK3tZH8PdRZSAEs74hAaQ++dgo6NoOu&#10;zWw4S6dt3jYiIDhmblnP11wIZLV/x30ViQu1RKU7gnDIaGhSc+1suVkJiwBFhi8vr9L1sbbSNW6N&#10;dT8g/IvLbHV5fd11AUzlMZXgCgE3GU5HjXvTNRj0iDPEFwrVQFg6naQRptOCn5SPwE2Gs9Vq2Dbg&#10;kZnkHrZXcJnhaTePUEDSkfhmgDY6P8AQQIMi0/BkwE+l7T1GNaxfht3HLbEMI/FCQY9m/dEo7GsU&#10;RulkAILtajZdDVEUQmXYY6g6/K58s+NbEyciDGaoWekLGL6C+9COgK9B1QqwYnG22ucg7HBXjla/&#10;Hq3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lKxjLUAAAACQEAAA8AAAAAAAAAAQAgAAAAIgAA&#10;AGRycy9kb3ducmV2LnhtbFBLAQIUABQAAAAIAIdO4kC1I5VIfgIAAPwEAAAOAAAAAAAAAAEAIAAA&#10;ACMBAABkcnMvZTJvRG9jLnhtbFBLBQYAAAAABgAGAFkBAAATBgAAAAA=&#10;" adj="16201,5400">
                <v:fill type="gradient" on="t" color2="#9CBEE0" focus="100%" focussize="0,0">
                  <o:fill type="gradientUnscaled" v:ext="backwardCompatible"/>
                </v:fill>
                <v:stroke weight="1.25pt" color="#739CC3" miterlimit="8"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713740</wp:posOffset>
                </wp:positionH>
                <wp:positionV relativeFrom="paragraph">
                  <wp:posOffset>103505</wp:posOffset>
                </wp:positionV>
                <wp:extent cx="286385" cy="76200"/>
                <wp:effectExtent l="8890" t="23495" r="28575" b="24130"/>
                <wp:wrapNone/>
                <wp:docPr id="10" name="右箭头 10"/>
                <wp:cNvGraphicFramePr/>
                <a:graphic xmlns:a="http://schemas.openxmlformats.org/drawingml/2006/main">
                  <a:graphicData uri="http://schemas.microsoft.com/office/word/2010/wordprocessingShape">
                    <wps:wsp>
                      <wps:cNvSpPr>
                        <a:spLocks noChangeArrowheads="1"/>
                      </wps:cNvSpPr>
                      <wps:spPr bwMode="auto">
                        <a:xfrm>
                          <a:off x="0" y="0"/>
                          <a:ext cx="286385" cy="76200"/>
                        </a:xfrm>
                        <a:prstGeom prst="rightArrow">
                          <a:avLst>
                            <a:gd name="adj1" fmla="val 50000"/>
                            <a:gd name="adj2" fmla="val 93958"/>
                          </a:avLst>
                        </a:prstGeom>
                        <a:gradFill rotWithShape="0">
                          <a:gsLst>
                            <a:gs pos="0">
                              <a:srgbClr val="BBD5F0"/>
                            </a:gs>
                            <a:gs pos="100000">
                              <a:srgbClr val="9CBEE0"/>
                            </a:gs>
                          </a:gsLst>
                          <a:lin ang="5400000"/>
                        </a:gradFill>
                        <a:ln w="15875">
                          <a:solidFill>
                            <a:srgbClr val="739CC3"/>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56.2pt;margin-top:8.15pt;height:6pt;width:22.55pt;z-index:251660288;mso-width-relative:page;mso-height-relative:page;" fillcolor="#BBD5F0" filled="t" stroked="t" coordsize="21600,21600" o:gfxdata="UEsDBAoAAAAAAIdO4kAAAAAAAAAAAAAAAAAEAAAAZHJzL1BLAwQUAAAACACHTuJAk+fFB9UAAAAJ&#10;AQAADwAAAGRycy9kb3ducmV2LnhtbE2Pz06EMBDG7ya+QzMm3twWVnDDUjZq9OiB1QcotFJ26ZTQ&#10;LuDbO3vS23yZX74/5WF1A5vNFHqPEpKNAGaw9brHTsLX5/vDDliICrUaPBoJPybAobq9KVWh/YK1&#10;mY+xY2SCoVASbIxjwXlorXEqbPxokH7ffnIqkpw6rie1kLkbeCpEzp3qkRKsGs2rNe35eHGUG7O3&#10;05ysdd7Y5STWj3p+frFS3t8lYg8smjX+wXCtT9Whok6Nv6AObCCdpI+E0pFvgV2B7CkD1khId1vg&#10;Vcn/L6h+AVBLAwQUAAAACACHTuJAQiron34CAAD8BAAADgAAAGRycy9lMm9Eb2MueG1srVTNbtQw&#10;EL4j8Q6W7zT7l+5u1GzVbluEVKBSQZy9jpMY/Ift3Wz7ErwEV7jAK1W8BmMnWVLghMjBynj+vplv&#10;xieneynQjlnHtcrx+GiEEVNUF1xVOX775urZAiPniSqI0Irl+I45fLp6+uSkMRmb6FqLglkEQZTL&#10;GpPj2nuTJYmjNZPEHWnDFChLbSXxINoqKSxpILoUyWQ0Ok4abQtjNWXOwe1Fq8SrGL8sGfWvy9Ix&#10;j0SOAZuPp43nJpzJ6oRklSWm5rSDQf4BhSRcQdJDqAviCdpa/kcoyanVTpf+iGqZ6LLklMUaoJrx&#10;6LdqbmtiWKwFmuPMoU3u/4Wlr3Y3FvECuIP2KCKBo4dP3358/fLw+TuCO2hQY1wGdrfmxoYSnbnW&#10;9INDSq9roip2Zq1uakYKgDUO9skjhyA4cEWb5qUuIDzZeh17tS+tDAGhC2gfKbk7UML2HlG4nCyO&#10;p4sUIwqq+TEwHhOQrPc11vnnTEsUfnJseVX7CChmILtr5yMtRVcbKd6PMSqlAJZ3RKB0BF83BQOb&#10;ydBmOV2miy5vFzEhWZ+5Y7244kIgq/077utIXKglKl0PwiGjoUnttbPVZi0sAhQ5Pj+/SK/62irX&#10;urXW44DwLy7L9fnl5dAFMFV9KsEVAm5ynM5a90BLnM6IM8QXCjVAWLqYpxGm04IflI/AzafL9Xra&#10;NeCRmeQetldwmePFMI9Q3RQE4tsB2ujiDoYAGhSZhicDfmpt7zFqYP1y7D5uiWUYiRcKerQcz2Zh&#10;X6MwS+cTEOxQsxlqiKIQKsceQ9Xhd+3bHd+aOBFhMEPNSp/B8JXc91PaourAwor1XQrPQdjhoRyt&#10;fj1aq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T58UH1QAAAAkBAAAPAAAAAAAAAAEAIAAAACIA&#10;AABkcnMvZG93bnJldi54bWxQSwECFAAUAAAACACHTuJAQiron34CAAD8BAAADgAAAAAAAAABACAA&#10;AAAkAQAAZHJzL2Uyb0RvYy54bWxQSwUGAAAAAAYABgBZAQAAFAYAAAAA&#10;" adj="16201,5400">
                <v:fill type="gradient" on="t" color2="#9CBEE0" focus="100%" focussize="0,0">
                  <o:fill type="gradientUnscaled" v:ext="backwardCompatible"/>
                </v:fill>
                <v:stroke weight="1.25pt" color="#739CC3" miterlimit="8" joinstyle="miter"/>
                <v:imagedata o:title=""/>
                <o:lock v:ext="edit" aspectratio="f"/>
              </v:shape>
            </w:pict>
          </mc:Fallback>
        </mc:AlternateContent>
      </w:r>
      <w:r>
        <w:rPr>
          <w:rFonts w:hint="eastAsia"/>
          <w:b/>
          <w:bCs/>
          <w:sz w:val="24"/>
        </w:rPr>
        <w:t xml:space="preserve"> 校园招聘    现场投递    笔试    初试    复试    录用通知     签订协议    培训</w:t>
      </w:r>
    </w:p>
    <w:p>
      <w:pPr>
        <w:spacing w:line="360" w:lineRule="auto"/>
        <w:jc w:val="center"/>
        <w:rPr>
          <w:b/>
          <w:bCs/>
          <w:sz w:val="24"/>
        </w:rPr>
      </w:pPr>
      <w:r>
        <w:rPr>
          <w:rFonts w:hint="eastAsia"/>
          <w:b/>
          <w:bCs/>
          <w:sz w:val="24"/>
        </w:rPr>
        <w:t>有意向的同学可先投简历进行网申！</w:t>
      </w:r>
    </w:p>
    <w:p>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简历投递：</w:t>
      </w:r>
    </w:p>
    <w:p>
      <w:pPr>
        <w:spacing w:line="360" w:lineRule="auto"/>
        <w:rPr>
          <w:szCs w:val="21"/>
        </w:rPr>
      </w:pPr>
      <w:r>
        <w:rPr>
          <w:color w:val="000000" w:themeColor="text1"/>
          <w:szCs w:val="21"/>
          <w14:textFill>
            <w14:solidFill>
              <w14:schemeClr w14:val="tx1"/>
            </w14:solidFill>
          </w14:textFill>
        </w:rPr>
        <w:t>1、在线填写</w:t>
      </w:r>
      <w:r>
        <w:rPr>
          <w:rFonts w:hint="eastAsia"/>
          <w:color w:val="000000" w:themeColor="text1"/>
          <w:szCs w:val="21"/>
          <w14:textFill>
            <w14:solidFill>
              <w14:schemeClr w14:val="tx1"/>
            </w14:solidFill>
          </w14:textFill>
        </w:rPr>
        <w:t>：</w:t>
      </w:r>
      <w:r>
        <w:fldChar w:fldCharType="begin"/>
      </w:r>
      <w:r>
        <w:instrText xml:space="preserve"> HYPERLINK "http://www.wolwobiotech.com/recruit_neiye/42.html" </w:instrText>
      </w:r>
      <w:r>
        <w:fldChar w:fldCharType="separate"/>
      </w:r>
      <w:r>
        <w:rPr>
          <w:rStyle w:val="9"/>
          <w:rFonts w:hint="eastAsia"/>
          <w:bCs/>
          <w:color w:val="000000" w:themeColor="text1"/>
          <w:sz w:val="24"/>
          <w:szCs w:val="24"/>
          <w14:textFill>
            <w14:solidFill>
              <w14:schemeClr w14:val="tx1"/>
            </w14:solidFill>
          </w14:textFill>
        </w:rPr>
        <w:t>http://www.wolwobiotech.com/recruit_neiye/42.html</w:t>
      </w:r>
      <w:r>
        <w:rPr>
          <w:rStyle w:val="9"/>
          <w:rFonts w:hint="eastAsia"/>
          <w:bCs/>
          <w:color w:val="000000" w:themeColor="text1"/>
          <w:sz w:val="24"/>
          <w:szCs w:val="24"/>
          <w14:textFill>
            <w14:solidFill>
              <w14:schemeClr w14:val="tx1"/>
            </w14:solidFill>
          </w14:textFill>
        </w:rPr>
        <w:fldChar w:fldCharType="end"/>
      </w:r>
      <w:r>
        <w:rPr>
          <w:szCs w:val="21"/>
        </w:rPr>
        <w:t xml:space="preserve"> </w:t>
      </w:r>
      <w:r>
        <w:rPr>
          <w:rFonts w:hint="eastAsia"/>
          <w:szCs w:val="21"/>
        </w:rPr>
        <w:t>（点击相应岗位</w:t>
      </w:r>
      <w:r>
        <w:rPr>
          <w:szCs w:val="21"/>
        </w:rPr>
        <w:t>的</w:t>
      </w:r>
      <w:r>
        <w:rPr>
          <w:rFonts w:hint="eastAsia"/>
          <w:szCs w:val="21"/>
        </w:rPr>
        <w:t>“</w:t>
      </w:r>
      <w:r>
        <w:rPr>
          <w:szCs w:val="21"/>
        </w:rPr>
        <w:t>详细信息”填写相关信息</w:t>
      </w:r>
      <w:r>
        <w:rPr>
          <w:rFonts w:hint="eastAsia"/>
          <w:szCs w:val="21"/>
        </w:rPr>
        <w:t>，我们将优先收取此处简历）；</w:t>
      </w:r>
    </w:p>
    <w:p>
      <w:pPr>
        <w:tabs>
          <w:tab w:val="left" w:pos="1933"/>
          <w:tab w:val="left" w:pos="4123"/>
          <w:tab w:val="left" w:pos="5908"/>
          <w:tab w:val="left" w:pos="8593"/>
        </w:tabs>
        <w:spacing w:line="360" w:lineRule="auto"/>
        <w:rPr>
          <w:szCs w:val="21"/>
        </w:rPr>
      </w:pPr>
      <w:r>
        <w:rPr>
          <w:rFonts w:hint="eastAsia"/>
          <w:szCs w:val="21"/>
        </w:rPr>
        <w:t>2</w:t>
      </w:r>
      <w:r>
        <w:rPr>
          <w:szCs w:val="21"/>
        </w:rPr>
        <w:t>、公司</w:t>
      </w:r>
      <w:r>
        <w:rPr>
          <w:rFonts w:hint="eastAsia"/>
          <w:szCs w:val="21"/>
        </w:rPr>
        <w:t>HR邮箱</w:t>
      </w:r>
      <w:r>
        <w:rPr>
          <w:szCs w:val="21"/>
        </w:rPr>
        <w:t>：hr@wolwobiotech.com</w:t>
      </w:r>
      <w:r>
        <w:rPr>
          <w:rFonts w:hint="eastAsia"/>
          <w:bCs/>
          <w:sz w:val="24"/>
        </w:rPr>
        <w:t>,</w:t>
      </w:r>
      <w:r>
        <w:rPr>
          <w:rFonts w:hint="eastAsia"/>
          <w:szCs w:val="21"/>
        </w:rPr>
        <w:t>并将邮件主题改为</w:t>
      </w:r>
      <w:r>
        <w:rPr>
          <w:rFonts w:hint="eastAsia"/>
          <w:szCs w:val="21"/>
          <w:highlight w:val="yellow"/>
        </w:rPr>
        <w:t>“应聘的岗位+姓名+学校名称”</w:t>
      </w:r>
      <w:r>
        <w:rPr>
          <w:rFonts w:hint="eastAsia"/>
          <w:szCs w:val="21"/>
        </w:rPr>
        <w:t xml:space="preserve"> ；</w:t>
      </w:r>
    </w:p>
    <w:p>
      <w:pPr>
        <w:spacing w:line="360" w:lineRule="auto"/>
        <w:rPr>
          <w:sz w:val="24"/>
          <w:szCs w:val="21"/>
        </w:rPr>
      </w:pPr>
      <w:r>
        <w:rPr>
          <w:sz w:val="24"/>
          <w:szCs w:val="21"/>
        </w:rPr>
        <w:t>3、宣讲会</w:t>
      </w:r>
      <w:r>
        <w:rPr>
          <w:rFonts w:hint="eastAsia"/>
          <w:sz w:val="24"/>
          <w:szCs w:val="21"/>
        </w:rPr>
        <w:t>/</w:t>
      </w:r>
      <w:r>
        <w:rPr>
          <w:sz w:val="24"/>
          <w:szCs w:val="21"/>
        </w:rPr>
        <w:t>双选会现场投递简历（投递简历直接现场面试</w:t>
      </w:r>
      <w:r>
        <w:rPr>
          <w:rFonts w:hint="eastAsia"/>
          <w:sz w:val="24"/>
          <w:szCs w:val="21"/>
        </w:rPr>
        <w:t>，</w:t>
      </w:r>
      <w:r>
        <w:rPr>
          <w:sz w:val="24"/>
          <w:szCs w:val="21"/>
        </w:rPr>
        <w:t>面试合适者现场发放offer）</w:t>
      </w:r>
    </w:p>
    <w:p>
      <w:pPr>
        <w:spacing w:line="360" w:lineRule="auto"/>
        <w:rPr>
          <w:sz w:val="24"/>
          <w:szCs w:val="21"/>
        </w:rPr>
      </w:pPr>
    </w:p>
    <w:p>
      <w:pPr>
        <w:numPr>
          <w:ilvl w:val="0"/>
          <w:numId w:val="1"/>
        </w:numPr>
        <w:spacing w:line="360" w:lineRule="auto"/>
        <w:rPr>
          <w:rFonts w:ascii="黑体" w:eastAsia="黑体"/>
          <w:b/>
          <w:color w:val="002060"/>
          <w:sz w:val="36"/>
          <w:szCs w:val="32"/>
        </w:rPr>
      </w:pPr>
      <w:r>
        <w:rPr>
          <w:rFonts w:hint="eastAsia" w:ascii="黑体" w:eastAsia="黑体"/>
          <w:b/>
          <w:color w:val="002060"/>
          <w:sz w:val="36"/>
          <w:szCs w:val="32"/>
        </w:rPr>
        <w:t>薪资福利</w:t>
      </w:r>
    </w:p>
    <w:p>
      <w:pPr>
        <w:numPr>
          <w:ilvl w:val="0"/>
          <w:numId w:val="2"/>
        </w:numPr>
        <w:spacing w:line="360" w:lineRule="auto"/>
        <w:rPr>
          <w:szCs w:val="21"/>
        </w:rPr>
      </w:pPr>
      <w:r>
        <w:rPr>
          <w:szCs w:val="21"/>
        </w:rPr>
        <w:t>薪酬：公司根据岗位确定薪酬</w:t>
      </w:r>
      <w:r>
        <w:rPr>
          <w:rFonts w:hint="eastAsia"/>
          <w:szCs w:val="21"/>
        </w:rPr>
        <w:t>，</w:t>
      </w:r>
      <w:r>
        <w:rPr>
          <w:szCs w:val="21"/>
        </w:rPr>
        <w:t>每年依个人工作绩效和公司营运状况调薪</w:t>
      </w:r>
      <w:r>
        <w:rPr>
          <w:rFonts w:hint="eastAsia"/>
          <w:szCs w:val="21"/>
        </w:rPr>
        <w:t>，相关</w:t>
      </w:r>
      <w:r>
        <w:rPr>
          <w:szCs w:val="21"/>
        </w:rPr>
        <w:t>奖金根据员工</w:t>
      </w:r>
      <w:r>
        <w:rPr>
          <w:rFonts w:hint="eastAsia"/>
          <w:szCs w:val="21"/>
        </w:rPr>
        <w:t>绩效</w:t>
      </w:r>
      <w:r>
        <w:rPr>
          <w:szCs w:val="21"/>
        </w:rPr>
        <w:t>、目标完成情况确定</w:t>
      </w:r>
      <w:r>
        <w:rPr>
          <w:rFonts w:hint="eastAsia"/>
          <w:szCs w:val="21"/>
        </w:rPr>
        <w:t>；</w:t>
      </w:r>
    </w:p>
    <w:p>
      <w:pPr>
        <w:spacing w:line="360" w:lineRule="auto"/>
        <w:rPr>
          <w:szCs w:val="21"/>
        </w:rPr>
      </w:pPr>
      <w:r>
        <w:rPr>
          <w:rFonts w:hint="eastAsia"/>
          <w:szCs w:val="21"/>
        </w:rPr>
        <w:t>2、假期：依据工作年限不同可享受相应的带薪假期；</w:t>
      </w:r>
    </w:p>
    <w:p>
      <w:pPr>
        <w:spacing w:line="360" w:lineRule="auto"/>
        <w:rPr>
          <w:szCs w:val="21"/>
        </w:rPr>
      </w:pPr>
      <w:r>
        <w:rPr>
          <w:rFonts w:hint="eastAsia"/>
          <w:szCs w:val="21"/>
        </w:rPr>
        <w:t>3、福利：完善的培训体系+五险一金+交通/通讯补贴+高温补贴+体检</w:t>
      </w:r>
      <w:r>
        <w:rPr>
          <w:szCs w:val="21"/>
        </w:rPr>
        <w:t>+</w:t>
      </w:r>
      <w:r>
        <w:rPr>
          <w:rFonts w:hint="eastAsia"/>
          <w:szCs w:val="21"/>
        </w:rPr>
        <w:t>重大节日礼金+生日福利+员工旅游+拓展活动等。</w:t>
      </w:r>
    </w:p>
    <w:p>
      <w:pPr>
        <w:numPr>
          <w:ilvl w:val="0"/>
          <w:numId w:val="1"/>
        </w:numPr>
        <w:spacing w:line="360" w:lineRule="auto"/>
        <w:rPr>
          <w:rFonts w:ascii="黑体" w:eastAsia="黑体"/>
          <w:b/>
          <w:color w:val="002060"/>
          <w:sz w:val="36"/>
          <w:szCs w:val="32"/>
        </w:rPr>
      </w:pPr>
      <w:r>
        <w:rPr>
          <w:rFonts w:hint="eastAsia" w:ascii="黑体" w:eastAsia="黑体"/>
          <w:b/>
          <w:color w:val="002060"/>
          <w:sz w:val="36"/>
          <w:szCs w:val="32"/>
        </w:rPr>
        <w:t>职位晋升</w:t>
      </w:r>
    </w:p>
    <w:p>
      <w:pPr>
        <w:spacing w:line="360" w:lineRule="auto"/>
        <w:jc w:val="left"/>
        <w:rPr>
          <w:szCs w:val="21"/>
        </w:rPr>
      </w:pPr>
      <w:r>
        <w:rPr>
          <w:rFonts w:hint="eastAsia"/>
          <w:sz w:val="24"/>
        </w:rPr>
        <w:t xml:space="preserve">    </w:t>
      </w:r>
      <w:r>
        <w:rPr>
          <w:rFonts w:hint="eastAsia"/>
          <w:szCs w:val="21"/>
        </w:rPr>
        <w:t>公司为新员工提供</w:t>
      </w:r>
      <w:r>
        <w:rPr>
          <w:rFonts w:ascii="宋体" w:hAnsi="宋体"/>
          <w:color w:val="000000"/>
          <w:szCs w:val="21"/>
          <w:shd w:val="clear" w:color="auto" w:fill="FFFFFF"/>
        </w:rPr>
        <w:t>广阔的职位晋升空间</w:t>
      </w:r>
      <w:r>
        <w:rPr>
          <w:rFonts w:hint="eastAsia" w:ascii="宋体" w:hAnsi="宋体"/>
          <w:color w:val="000000"/>
          <w:szCs w:val="21"/>
          <w:shd w:val="clear" w:color="auto" w:fill="FFFFFF"/>
        </w:rPr>
        <w:t>，</w:t>
      </w:r>
      <w:r>
        <w:rPr>
          <w:rFonts w:hint="eastAsia"/>
          <w:szCs w:val="21"/>
        </w:rPr>
        <w:t>实习生一经录用即可拥有独立</w:t>
      </w:r>
      <w:r>
        <w:rPr>
          <w:szCs w:val="21"/>
        </w:rPr>
        <w:t>的市场，</w:t>
      </w:r>
      <w:r>
        <w:rPr>
          <w:rFonts w:hint="eastAsia"/>
          <w:szCs w:val="21"/>
        </w:rPr>
        <w:t>并与正式员工享受同等的晋升机会，优秀者工作满3个月即可进行岗位及薪酬的调整，公司决不以资历论人才！</w:t>
      </w:r>
    </w:p>
    <w:p>
      <w:pPr>
        <w:spacing w:line="360" w:lineRule="auto"/>
        <w:rPr>
          <w:rFonts w:ascii="黑体" w:eastAsia="黑体"/>
          <w:b/>
          <w:color w:val="002060"/>
          <w:sz w:val="36"/>
          <w:szCs w:val="32"/>
        </w:rPr>
      </w:pPr>
      <w:r>
        <w:rPr>
          <w:rFonts w:hint="eastAsia" w:ascii="黑体" w:eastAsia="黑体"/>
          <w:b/>
          <w:color w:val="002060"/>
          <w:sz w:val="36"/>
          <w:szCs w:val="32"/>
        </w:rPr>
        <w:t>五、联系方式</w:t>
      </w:r>
    </w:p>
    <w:p>
      <w:pPr>
        <w:spacing w:line="360" w:lineRule="auto"/>
        <w:jc w:val="left"/>
        <w:rPr>
          <w:szCs w:val="21"/>
        </w:rPr>
      </w:pPr>
      <w:r>
        <w:rPr>
          <w:rFonts w:hint="eastAsia"/>
          <w:szCs w:val="21"/>
        </w:rPr>
        <w:t>地址：上海市徐汇区钦江路333号40号楼5楼</w:t>
      </w:r>
    </w:p>
    <w:p>
      <w:pPr>
        <w:spacing w:line="360" w:lineRule="auto"/>
        <w:jc w:val="left"/>
        <w:rPr>
          <w:szCs w:val="21"/>
        </w:rPr>
      </w:pPr>
      <w:r>
        <w:rPr>
          <w:szCs w:val="21"/>
        </w:rPr>
        <w:drawing>
          <wp:anchor distT="0" distB="0" distL="114300" distR="114300" simplePos="0" relativeHeight="251661312" behindDoc="1" locked="0" layoutInCell="1" allowOverlap="1">
            <wp:simplePos x="0" y="0"/>
            <wp:positionH relativeFrom="column">
              <wp:posOffset>2704465</wp:posOffset>
            </wp:positionH>
            <wp:positionV relativeFrom="paragraph">
              <wp:posOffset>2540</wp:posOffset>
            </wp:positionV>
            <wp:extent cx="1685925" cy="1685925"/>
            <wp:effectExtent l="0" t="0" r="0" b="0"/>
            <wp:wrapTight wrapText="bothSides">
              <wp:wrapPolygon>
                <wp:start x="0" y="0"/>
                <wp:lineTo x="0" y="21478"/>
                <wp:lineTo x="21478" y="21478"/>
                <wp:lineTo x="21478" y="0"/>
                <wp:lineTo x="0" y="0"/>
              </wp:wrapPolygon>
            </wp:wrapTight>
            <wp:docPr id="2" name="图片 2" descr="642244364906959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224436490695928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85925" cy="1685925"/>
                    </a:xfrm>
                    <a:prstGeom prst="rect">
                      <a:avLst/>
                    </a:prstGeom>
                    <a:noFill/>
                  </pic:spPr>
                </pic:pic>
              </a:graphicData>
            </a:graphic>
          </wp:anchor>
        </w:drawing>
      </w:r>
      <w:r>
        <w:rPr>
          <w:rFonts w:hint="eastAsia"/>
          <w:szCs w:val="21"/>
        </w:rPr>
        <w:t>电话：021-64858216-人事部</w:t>
      </w:r>
    </w:p>
    <w:p>
      <w:pPr>
        <w:spacing w:line="360" w:lineRule="auto"/>
        <w:jc w:val="left"/>
        <w:rPr>
          <w:rFonts w:hint="eastAsia"/>
          <w:szCs w:val="21"/>
        </w:rPr>
      </w:pPr>
      <w:r>
        <w:rPr>
          <w:rFonts w:hint="eastAsia"/>
          <w:szCs w:val="21"/>
        </w:rPr>
        <w:t>手机</w:t>
      </w:r>
      <w:r>
        <w:rPr>
          <w:szCs w:val="21"/>
        </w:rPr>
        <w:t>/</w:t>
      </w:r>
      <w:r>
        <w:rPr>
          <w:rFonts w:hint="eastAsia"/>
          <w:szCs w:val="21"/>
        </w:rPr>
        <w:t>微信：尹</w:t>
      </w:r>
      <w:r>
        <w:rPr>
          <w:szCs w:val="21"/>
        </w:rPr>
        <w:t>老师，</w:t>
      </w:r>
      <w:r>
        <w:rPr>
          <w:rFonts w:hint="eastAsia"/>
          <w:szCs w:val="21"/>
        </w:rPr>
        <w:t>15257240369</w:t>
      </w:r>
    </w:p>
    <w:p>
      <w:pPr>
        <w:spacing w:line="360" w:lineRule="auto"/>
        <w:jc w:val="left"/>
        <w:rPr>
          <w:szCs w:val="21"/>
        </w:rPr>
      </w:pPr>
      <w:r>
        <w:rPr>
          <w:rFonts w:hint="eastAsia"/>
          <w:szCs w:val="21"/>
        </w:rPr>
        <w:t>邮箱：</w:t>
      </w:r>
      <w:r>
        <w:fldChar w:fldCharType="begin"/>
      </w:r>
      <w:r>
        <w:instrText xml:space="preserve"> HYPERLINK "mailto:hr@wolwobiotech.com" </w:instrText>
      </w:r>
      <w:r>
        <w:fldChar w:fldCharType="separate"/>
      </w:r>
      <w:r>
        <w:rPr>
          <w:rStyle w:val="9"/>
          <w:rFonts w:eastAsia="黑体"/>
          <w:b/>
          <w:bCs/>
          <w:sz w:val="21"/>
          <w:szCs w:val="21"/>
        </w:rPr>
        <w:t>hr@wolwobiotech.com</w:t>
      </w:r>
      <w:r>
        <w:rPr>
          <w:rStyle w:val="9"/>
          <w:rFonts w:eastAsia="黑体"/>
          <w:b/>
          <w:bCs/>
          <w:sz w:val="21"/>
          <w:szCs w:val="21"/>
        </w:rPr>
        <w:fldChar w:fldCharType="end"/>
      </w:r>
    </w:p>
    <w:p>
      <w:pPr>
        <w:spacing w:line="360" w:lineRule="auto"/>
        <w:jc w:val="left"/>
        <w:rPr>
          <w:szCs w:val="21"/>
        </w:rPr>
      </w:pPr>
      <w:r>
        <w:rPr>
          <w:rFonts w:hint="eastAsia"/>
          <w:szCs w:val="21"/>
        </w:rPr>
        <w:t>网址：</w:t>
      </w:r>
      <w:r>
        <w:rPr>
          <w:szCs w:val="21"/>
        </w:rPr>
        <w:t xml:space="preserve">http://www.wolwobiotech.com </w:t>
      </w:r>
    </w:p>
    <w:p>
      <w:pPr>
        <w:spacing w:line="360" w:lineRule="auto"/>
        <w:jc w:val="left"/>
        <w:rPr>
          <w:sz w:val="24"/>
        </w:rPr>
      </w:pPr>
      <w:r>
        <w:rPr>
          <w:rFonts w:hint="eastAsia"/>
          <w:szCs w:val="21"/>
        </w:rPr>
        <w:t>微信二维码：</w:t>
      </w:r>
    </w:p>
    <w:p>
      <w:pPr>
        <w:spacing w:line="360" w:lineRule="auto"/>
        <w:jc w:val="left"/>
        <w:rPr>
          <w:sz w:val="24"/>
        </w:rPr>
      </w:pPr>
    </w:p>
    <w:p>
      <w:pPr>
        <w:spacing w:line="360" w:lineRule="auto"/>
        <w:jc w:val="left"/>
        <w:rPr>
          <w:rFonts w:ascii="黑体" w:eastAsia="黑体"/>
          <w:color w:val="000000" w:themeColor="text1"/>
          <w:sz w:val="24"/>
          <w14:textFill>
            <w14:solidFill>
              <w14:schemeClr w14:val="tx1"/>
            </w14:solidFill>
          </w14:textFill>
        </w:rPr>
      </w:pPr>
    </w:p>
    <w:sectPr>
      <w:pgSz w:w="11906" w:h="16838"/>
      <w:pgMar w:top="779" w:right="1106" w:bottom="156"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Verdana">
    <w:panose1 w:val="020B0604030504040204"/>
    <w:charset w:val="00"/>
    <w:family w:val="decorative"/>
    <w:pitch w:val="default"/>
    <w:sig w:usb0="A00006FF" w:usb1="4000205B" w:usb2="00000010" w:usb3="00000000" w:csb0="2000019F" w:csb1="00000000"/>
  </w:font>
  <w:font w:name="黑体">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
    <w:nsid w:val="00000009"/>
    <w:multiLevelType w:val="singleLevel"/>
    <w:tmpl w:val="00000009"/>
    <w:lvl w:ilvl="0" w:tentative="1">
      <w:start w:val="3"/>
      <w:numFmt w:val="chineseCounting"/>
      <w:suff w:val="nothing"/>
      <w:lvlText w:val="%1、"/>
      <w:lvlJc w:val="left"/>
    </w:lvl>
  </w:abstractNum>
  <w:abstractNum w:abstractNumId="2036151501">
    <w:nsid w:val="795D34CD"/>
    <w:multiLevelType w:val="multilevel"/>
    <w:tmpl w:val="795D34CD"/>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
  </w:num>
  <w:num w:numId="2">
    <w:abstractNumId w:val="20361515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F55"/>
    <w:rsid w:val="00002C7F"/>
    <w:rsid w:val="00003A09"/>
    <w:rsid w:val="00016A71"/>
    <w:rsid w:val="00026A3C"/>
    <w:rsid w:val="00031E38"/>
    <w:rsid w:val="00033522"/>
    <w:rsid w:val="00035BBC"/>
    <w:rsid w:val="00037984"/>
    <w:rsid w:val="00043A15"/>
    <w:rsid w:val="000576FD"/>
    <w:rsid w:val="00057E66"/>
    <w:rsid w:val="00062410"/>
    <w:rsid w:val="00063A85"/>
    <w:rsid w:val="000644ED"/>
    <w:rsid w:val="000649B1"/>
    <w:rsid w:val="0006658A"/>
    <w:rsid w:val="00067686"/>
    <w:rsid w:val="00075EBC"/>
    <w:rsid w:val="0007751F"/>
    <w:rsid w:val="0007772A"/>
    <w:rsid w:val="0008020A"/>
    <w:rsid w:val="0008191C"/>
    <w:rsid w:val="00082CF9"/>
    <w:rsid w:val="00085A25"/>
    <w:rsid w:val="00090B97"/>
    <w:rsid w:val="00090C31"/>
    <w:rsid w:val="000918A3"/>
    <w:rsid w:val="00094EC8"/>
    <w:rsid w:val="000A17E9"/>
    <w:rsid w:val="000A4626"/>
    <w:rsid w:val="000B117B"/>
    <w:rsid w:val="000B2184"/>
    <w:rsid w:val="000B3360"/>
    <w:rsid w:val="000B5AF7"/>
    <w:rsid w:val="000C3B2B"/>
    <w:rsid w:val="000D19E6"/>
    <w:rsid w:val="000D203E"/>
    <w:rsid w:val="000D39FD"/>
    <w:rsid w:val="000D4CAB"/>
    <w:rsid w:val="000D5AD6"/>
    <w:rsid w:val="000E0C21"/>
    <w:rsid w:val="000E55DD"/>
    <w:rsid w:val="000F014C"/>
    <w:rsid w:val="000F26F9"/>
    <w:rsid w:val="000F59C5"/>
    <w:rsid w:val="000F603D"/>
    <w:rsid w:val="00100864"/>
    <w:rsid w:val="001030FA"/>
    <w:rsid w:val="0010511F"/>
    <w:rsid w:val="0010741E"/>
    <w:rsid w:val="00110A37"/>
    <w:rsid w:val="001120F7"/>
    <w:rsid w:val="00112833"/>
    <w:rsid w:val="00112D8E"/>
    <w:rsid w:val="00112FAF"/>
    <w:rsid w:val="0011552F"/>
    <w:rsid w:val="001222B5"/>
    <w:rsid w:val="00122F82"/>
    <w:rsid w:val="0012772A"/>
    <w:rsid w:val="0013020D"/>
    <w:rsid w:val="00134C68"/>
    <w:rsid w:val="0013621E"/>
    <w:rsid w:val="00140927"/>
    <w:rsid w:val="00147968"/>
    <w:rsid w:val="00147B9A"/>
    <w:rsid w:val="00150E23"/>
    <w:rsid w:val="001516F9"/>
    <w:rsid w:val="00157FD6"/>
    <w:rsid w:val="00160AF3"/>
    <w:rsid w:val="001612DA"/>
    <w:rsid w:val="00164609"/>
    <w:rsid w:val="00167BD8"/>
    <w:rsid w:val="00172A27"/>
    <w:rsid w:val="00177BF0"/>
    <w:rsid w:val="00180C7D"/>
    <w:rsid w:val="0018304F"/>
    <w:rsid w:val="001834C9"/>
    <w:rsid w:val="00186313"/>
    <w:rsid w:val="00191A89"/>
    <w:rsid w:val="00191E2C"/>
    <w:rsid w:val="0019223F"/>
    <w:rsid w:val="00197D52"/>
    <w:rsid w:val="001A4D78"/>
    <w:rsid w:val="001A632B"/>
    <w:rsid w:val="001A730F"/>
    <w:rsid w:val="001A7A0F"/>
    <w:rsid w:val="001B1F68"/>
    <w:rsid w:val="001B3DB8"/>
    <w:rsid w:val="001B46BD"/>
    <w:rsid w:val="001C2708"/>
    <w:rsid w:val="001C35D9"/>
    <w:rsid w:val="001D0AF2"/>
    <w:rsid w:val="001D28C7"/>
    <w:rsid w:val="001D5848"/>
    <w:rsid w:val="001D7592"/>
    <w:rsid w:val="001D77DA"/>
    <w:rsid w:val="001E00D2"/>
    <w:rsid w:val="001E185F"/>
    <w:rsid w:val="001E7E59"/>
    <w:rsid w:val="001F113D"/>
    <w:rsid w:val="001F3F27"/>
    <w:rsid w:val="001F4087"/>
    <w:rsid w:val="0020015C"/>
    <w:rsid w:val="002001BF"/>
    <w:rsid w:val="00200943"/>
    <w:rsid w:val="0020250C"/>
    <w:rsid w:val="002041F1"/>
    <w:rsid w:val="0020510D"/>
    <w:rsid w:val="002065CE"/>
    <w:rsid w:val="00212722"/>
    <w:rsid w:val="00216D3F"/>
    <w:rsid w:val="00222FE7"/>
    <w:rsid w:val="00224EB7"/>
    <w:rsid w:val="00231A31"/>
    <w:rsid w:val="00233076"/>
    <w:rsid w:val="0023368C"/>
    <w:rsid w:val="00234C68"/>
    <w:rsid w:val="00245D2E"/>
    <w:rsid w:val="00250DFC"/>
    <w:rsid w:val="002524CC"/>
    <w:rsid w:val="00255C0A"/>
    <w:rsid w:val="00271936"/>
    <w:rsid w:val="002763A6"/>
    <w:rsid w:val="00281089"/>
    <w:rsid w:val="002926A9"/>
    <w:rsid w:val="00295666"/>
    <w:rsid w:val="002A1A45"/>
    <w:rsid w:val="002A6161"/>
    <w:rsid w:val="002A68B7"/>
    <w:rsid w:val="002B35F4"/>
    <w:rsid w:val="002C0826"/>
    <w:rsid w:val="002C1E03"/>
    <w:rsid w:val="002C1E61"/>
    <w:rsid w:val="002C22A1"/>
    <w:rsid w:val="002C392F"/>
    <w:rsid w:val="002C590C"/>
    <w:rsid w:val="002E3D97"/>
    <w:rsid w:val="002E4437"/>
    <w:rsid w:val="002E7C5D"/>
    <w:rsid w:val="002F19A8"/>
    <w:rsid w:val="002F2B7C"/>
    <w:rsid w:val="002F3FE2"/>
    <w:rsid w:val="002F56C5"/>
    <w:rsid w:val="002F5E14"/>
    <w:rsid w:val="00301363"/>
    <w:rsid w:val="003020F5"/>
    <w:rsid w:val="00306505"/>
    <w:rsid w:val="0030661F"/>
    <w:rsid w:val="003109DF"/>
    <w:rsid w:val="003117B0"/>
    <w:rsid w:val="00317F21"/>
    <w:rsid w:val="00320AB2"/>
    <w:rsid w:val="003227A4"/>
    <w:rsid w:val="003266C8"/>
    <w:rsid w:val="0033294D"/>
    <w:rsid w:val="00332C79"/>
    <w:rsid w:val="00333AE7"/>
    <w:rsid w:val="00336C88"/>
    <w:rsid w:val="00340CC3"/>
    <w:rsid w:val="0034196C"/>
    <w:rsid w:val="00345B9C"/>
    <w:rsid w:val="003460CE"/>
    <w:rsid w:val="003476A4"/>
    <w:rsid w:val="00351030"/>
    <w:rsid w:val="0035203C"/>
    <w:rsid w:val="00352907"/>
    <w:rsid w:val="003536C6"/>
    <w:rsid w:val="0035381E"/>
    <w:rsid w:val="0035652B"/>
    <w:rsid w:val="00357E46"/>
    <w:rsid w:val="003603BB"/>
    <w:rsid w:val="003661D8"/>
    <w:rsid w:val="00373DD2"/>
    <w:rsid w:val="00375CF4"/>
    <w:rsid w:val="00377823"/>
    <w:rsid w:val="00387B50"/>
    <w:rsid w:val="003930B3"/>
    <w:rsid w:val="00393949"/>
    <w:rsid w:val="00394472"/>
    <w:rsid w:val="00395397"/>
    <w:rsid w:val="003A5F48"/>
    <w:rsid w:val="003A71E2"/>
    <w:rsid w:val="003B0A7C"/>
    <w:rsid w:val="003B0EF2"/>
    <w:rsid w:val="003B18D4"/>
    <w:rsid w:val="003B6050"/>
    <w:rsid w:val="003C07DF"/>
    <w:rsid w:val="003C1519"/>
    <w:rsid w:val="003C1A7D"/>
    <w:rsid w:val="003C1E65"/>
    <w:rsid w:val="003C2C1A"/>
    <w:rsid w:val="003C2DF9"/>
    <w:rsid w:val="003C3810"/>
    <w:rsid w:val="003C494E"/>
    <w:rsid w:val="003C60A1"/>
    <w:rsid w:val="003D6A76"/>
    <w:rsid w:val="003D7613"/>
    <w:rsid w:val="003E24DB"/>
    <w:rsid w:val="003E4435"/>
    <w:rsid w:val="003E4ECE"/>
    <w:rsid w:val="003F60C3"/>
    <w:rsid w:val="003F7420"/>
    <w:rsid w:val="00401509"/>
    <w:rsid w:val="00404B0D"/>
    <w:rsid w:val="00404D50"/>
    <w:rsid w:val="004061CA"/>
    <w:rsid w:val="00406693"/>
    <w:rsid w:val="00406F8F"/>
    <w:rsid w:val="00410E7D"/>
    <w:rsid w:val="004149CA"/>
    <w:rsid w:val="00415993"/>
    <w:rsid w:val="00415A66"/>
    <w:rsid w:val="00416098"/>
    <w:rsid w:val="0042042E"/>
    <w:rsid w:val="004239D1"/>
    <w:rsid w:val="00434456"/>
    <w:rsid w:val="004362EC"/>
    <w:rsid w:val="00437C52"/>
    <w:rsid w:val="00437C90"/>
    <w:rsid w:val="00441C4C"/>
    <w:rsid w:val="004459C9"/>
    <w:rsid w:val="00446C21"/>
    <w:rsid w:val="00452E37"/>
    <w:rsid w:val="00452F76"/>
    <w:rsid w:val="00456049"/>
    <w:rsid w:val="00461639"/>
    <w:rsid w:val="00463576"/>
    <w:rsid w:val="00466049"/>
    <w:rsid w:val="004661F7"/>
    <w:rsid w:val="004704AF"/>
    <w:rsid w:val="00472219"/>
    <w:rsid w:val="00472B0A"/>
    <w:rsid w:val="004817D6"/>
    <w:rsid w:val="00481A36"/>
    <w:rsid w:val="00484312"/>
    <w:rsid w:val="00484A8B"/>
    <w:rsid w:val="0048722E"/>
    <w:rsid w:val="00490647"/>
    <w:rsid w:val="004912C2"/>
    <w:rsid w:val="004915BB"/>
    <w:rsid w:val="004932DE"/>
    <w:rsid w:val="00494381"/>
    <w:rsid w:val="004A5A3D"/>
    <w:rsid w:val="004A6335"/>
    <w:rsid w:val="004A6518"/>
    <w:rsid w:val="004B41F2"/>
    <w:rsid w:val="004B56E3"/>
    <w:rsid w:val="004C042F"/>
    <w:rsid w:val="004C69B2"/>
    <w:rsid w:val="004D34C4"/>
    <w:rsid w:val="004D73B0"/>
    <w:rsid w:val="004E51C7"/>
    <w:rsid w:val="004E5AC8"/>
    <w:rsid w:val="004F4627"/>
    <w:rsid w:val="004F6EC4"/>
    <w:rsid w:val="00501B5B"/>
    <w:rsid w:val="0050370C"/>
    <w:rsid w:val="005048E7"/>
    <w:rsid w:val="005114E7"/>
    <w:rsid w:val="00511A0F"/>
    <w:rsid w:val="00514572"/>
    <w:rsid w:val="00515336"/>
    <w:rsid w:val="00515876"/>
    <w:rsid w:val="005176A7"/>
    <w:rsid w:val="00521332"/>
    <w:rsid w:val="0053228F"/>
    <w:rsid w:val="00537157"/>
    <w:rsid w:val="0054102B"/>
    <w:rsid w:val="005513CB"/>
    <w:rsid w:val="00552126"/>
    <w:rsid w:val="005521EF"/>
    <w:rsid w:val="00552976"/>
    <w:rsid w:val="00553373"/>
    <w:rsid w:val="005643DD"/>
    <w:rsid w:val="0056440A"/>
    <w:rsid w:val="00567B94"/>
    <w:rsid w:val="0057207A"/>
    <w:rsid w:val="00572ADF"/>
    <w:rsid w:val="0057344E"/>
    <w:rsid w:val="00575D53"/>
    <w:rsid w:val="00583C2E"/>
    <w:rsid w:val="00584E28"/>
    <w:rsid w:val="00584FFE"/>
    <w:rsid w:val="00591716"/>
    <w:rsid w:val="005977E7"/>
    <w:rsid w:val="005A20CE"/>
    <w:rsid w:val="005A58EE"/>
    <w:rsid w:val="005B00AF"/>
    <w:rsid w:val="005B56AE"/>
    <w:rsid w:val="005C014B"/>
    <w:rsid w:val="005C2229"/>
    <w:rsid w:val="005C2ECA"/>
    <w:rsid w:val="005C4055"/>
    <w:rsid w:val="005C47AB"/>
    <w:rsid w:val="005C7EF3"/>
    <w:rsid w:val="005D29FE"/>
    <w:rsid w:val="005D3724"/>
    <w:rsid w:val="005D3A53"/>
    <w:rsid w:val="005D3B3D"/>
    <w:rsid w:val="005D3CBC"/>
    <w:rsid w:val="005D666A"/>
    <w:rsid w:val="005D66EB"/>
    <w:rsid w:val="005E055E"/>
    <w:rsid w:val="005E17B6"/>
    <w:rsid w:val="005E1D22"/>
    <w:rsid w:val="005E3365"/>
    <w:rsid w:val="005E3504"/>
    <w:rsid w:val="005E57B2"/>
    <w:rsid w:val="005E5A36"/>
    <w:rsid w:val="005E6154"/>
    <w:rsid w:val="005F02CB"/>
    <w:rsid w:val="005F1B96"/>
    <w:rsid w:val="005F3178"/>
    <w:rsid w:val="005F3666"/>
    <w:rsid w:val="005F36EE"/>
    <w:rsid w:val="005F5D27"/>
    <w:rsid w:val="005F6234"/>
    <w:rsid w:val="006049CD"/>
    <w:rsid w:val="00605014"/>
    <w:rsid w:val="0060731E"/>
    <w:rsid w:val="006105FA"/>
    <w:rsid w:val="00612E71"/>
    <w:rsid w:val="00613CE7"/>
    <w:rsid w:val="00623910"/>
    <w:rsid w:val="006319FC"/>
    <w:rsid w:val="00634FD8"/>
    <w:rsid w:val="00636E46"/>
    <w:rsid w:val="0064261A"/>
    <w:rsid w:val="0065612C"/>
    <w:rsid w:val="0065765E"/>
    <w:rsid w:val="00660ED2"/>
    <w:rsid w:val="00670BFE"/>
    <w:rsid w:val="00672314"/>
    <w:rsid w:val="00673EAC"/>
    <w:rsid w:val="00676095"/>
    <w:rsid w:val="0067654A"/>
    <w:rsid w:val="00676E52"/>
    <w:rsid w:val="00683144"/>
    <w:rsid w:val="00683B89"/>
    <w:rsid w:val="00686356"/>
    <w:rsid w:val="006877AC"/>
    <w:rsid w:val="00692801"/>
    <w:rsid w:val="006A58FE"/>
    <w:rsid w:val="006A5CD4"/>
    <w:rsid w:val="006B2685"/>
    <w:rsid w:val="006B3108"/>
    <w:rsid w:val="006B7EAB"/>
    <w:rsid w:val="006C0B5B"/>
    <w:rsid w:val="006C2B52"/>
    <w:rsid w:val="006C4351"/>
    <w:rsid w:val="006C5231"/>
    <w:rsid w:val="006D153E"/>
    <w:rsid w:val="006D3394"/>
    <w:rsid w:val="006E7DF4"/>
    <w:rsid w:val="006F1EF9"/>
    <w:rsid w:val="006F411A"/>
    <w:rsid w:val="006F603C"/>
    <w:rsid w:val="006F6C30"/>
    <w:rsid w:val="007046EB"/>
    <w:rsid w:val="00704C0B"/>
    <w:rsid w:val="007077F2"/>
    <w:rsid w:val="0071476A"/>
    <w:rsid w:val="00714E3C"/>
    <w:rsid w:val="007159B9"/>
    <w:rsid w:val="00722AC6"/>
    <w:rsid w:val="007374D6"/>
    <w:rsid w:val="00747BA8"/>
    <w:rsid w:val="00750769"/>
    <w:rsid w:val="007513D2"/>
    <w:rsid w:val="00752318"/>
    <w:rsid w:val="0075690F"/>
    <w:rsid w:val="00756E25"/>
    <w:rsid w:val="007622A9"/>
    <w:rsid w:val="00765BF8"/>
    <w:rsid w:val="0076608B"/>
    <w:rsid w:val="00770751"/>
    <w:rsid w:val="007738E5"/>
    <w:rsid w:val="007767D2"/>
    <w:rsid w:val="00777BEE"/>
    <w:rsid w:val="00782724"/>
    <w:rsid w:val="00782D57"/>
    <w:rsid w:val="0078701B"/>
    <w:rsid w:val="00790B48"/>
    <w:rsid w:val="0079167B"/>
    <w:rsid w:val="007962EA"/>
    <w:rsid w:val="00797413"/>
    <w:rsid w:val="007976FC"/>
    <w:rsid w:val="007B1111"/>
    <w:rsid w:val="007B165D"/>
    <w:rsid w:val="007B2168"/>
    <w:rsid w:val="007B447B"/>
    <w:rsid w:val="007B68B1"/>
    <w:rsid w:val="007C3A96"/>
    <w:rsid w:val="007C455A"/>
    <w:rsid w:val="007C47CB"/>
    <w:rsid w:val="007C49C0"/>
    <w:rsid w:val="007C6417"/>
    <w:rsid w:val="007C6847"/>
    <w:rsid w:val="007C75DB"/>
    <w:rsid w:val="007D3047"/>
    <w:rsid w:val="007D3107"/>
    <w:rsid w:val="007D567E"/>
    <w:rsid w:val="007D6D56"/>
    <w:rsid w:val="007D7345"/>
    <w:rsid w:val="007D769B"/>
    <w:rsid w:val="007E0B00"/>
    <w:rsid w:val="007E21C3"/>
    <w:rsid w:val="007E3576"/>
    <w:rsid w:val="007E6F22"/>
    <w:rsid w:val="007E7A12"/>
    <w:rsid w:val="007F5CDB"/>
    <w:rsid w:val="00802B19"/>
    <w:rsid w:val="00804003"/>
    <w:rsid w:val="00805BB9"/>
    <w:rsid w:val="0081517A"/>
    <w:rsid w:val="00815F40"/>
    <w:rsid w:val="00816448"/>
    <w:rsid w:val="00821E2F"/>
    <w:rsid w:val="00822016"/>
    <w:rsid w:val="00825370"/>
    <w:rsid w:val="00825557"/>
    <w:rsid w:val="00831765"/>
    <w:rsid w:val="00832960"/>
    <w:rsid w:val="00832C4A"/>
    <w:rsid w:val="00834E3F"/>
    <w:rsid w:val="00837E64"/>
    <w:rsid w:val="00837F61"/>
    <w:rsid w:val="00841E59"/>
    <w:rsid w:val="00842748"/>
    <w:rsid w:val="00844E04"/>
    <w:rsid w:val="00846BEB"/>
    <w:rsid w:val="00850FCC"/>
    <w:rsid w:val="0085156B"/>
    <w:rsid w:val="00855C73"/>
    <w:rsid w:val="00856335"/>
    <w:rsid w:val="00861421"/>
    <w:rsid w:val="00865111"/>
    <w:rsid w:val="00865A22"/>
    <w:rsid w:val="008668DB"/>
    <w:rsid w:val="00871C66"/>
    <w:rsid w:val="00877B2F"/>
    <w:rsid w:val="00877F82"/>
    <w:rsid w:val="008813D7"/>
    <w:rsid w:val="00885B28"/>
    <w:rsid w:val="00892CD3"/>
    <w:rsid w:val="00892CF6"/>
    <w:rsid w:val="00892D9A"/>
    <w:rsid w:val="00894218"/>
    <w:rsid w:val="00895198"/>
    <w:rsid w:val="008A0BAC"/>
    <w:rsid w:val="008B1517"/>
    <w:rsid w:val="008B2344"/>
    <w:rsid w:val="008B2E8B"/>
    <w:rsid w:val="008B7CD8"/>
    <w:rsid w:val="008C0B2D"/>
    <w:rsid w:val="008C0D80"/>
    <w:rsid w:val="008C1495"/>
    <w:rsid w:val="008C66E2"/>
    <w:rsid w:val="008C69AB"/>
    <w:rsid w:val="008D0D71"/>
    <w:rsid w:val="008D201A"/>
    <w:rsid w:val="008D51FC"/>
    <w:rsid w:val="008D754D"/>
    <w:rsid w:val="008E0DFF"/>
    <w:rsid w:val="008E798A"/>
    <w:rsid w:val="008F702A"/>
    <w:rsid w:val="008F7825"/>
    <w:rsid w:val="00900622"/>
    <w:rsid w:val="0090159A"/>
    <w:rsid w:val="00902727"/>
    <w:rsid w:val="00902CB6"/>
    <w:rsid w:val="00905E21"/>
    <w:rsid w:val="00914913"/>
    <w:rsid w:val="009158C7"/>
    <w:rsid w:val="00920F04"/>
    <w:rsid w:val="009213E6"/>
    <w:rsid w:val="00921BAE"/>
    <w:rsid w:val="009307B0"/>
    <w:rsid w:val="0093262A"/>
    <w:rsid w:val="009339F2"/>
    <w:rsid w:val="00940191"/>
    <w:rsid w:val="00940304"/>
    <w:rsid w:val="00942967"/>
    <w:rsid w:val="0094605F"/>
    <w:rsid w:val="009521DD"/>
    <w:rsid w:val="00952ABD"/>
    <w:rsid w:val="00952AC5"/>
    <w:rsid w:val="00956BC9"/>
    <w:rsid w:val="00961E3E"/>
    <w:rsid w:val="00967BEB"/>
    <w:rsid w:val="009711D1"/>
    <w:rsid w:val="00971595"/>
    <w:rsid w:val="00971D5F"/>
    <w:rsid w:val="00972C3A"/>
    <w:rsid w:val="00974608"/>
    <w:rsid w:val="00974AD5"/>
    <w:rsid w:val="009753A4"/>
    <w:rsid w:val="00975606"/>
    <w:rsid w:val="00983C0B"/>
    <w:rsid w:val="009864F5"/>
    <w:rsid w:val="00987139"/>
    <w:rsid w:val="00992859"/>
    <w:rsid w:val="00994DE7"/>
    <w:rsid w:val="00996D7C"/>
    <w:rsid w:val="00997C39"/>
    <w:rsid w:val="009A30C5"/>
    <w:rsid w:val="009A46A5"/>
    <w:rsid w:val="009A7E3D"/>
    <w:rsid w:val="009B0CED"/>
    <w:rsid w:val="009B2512"/>
    <w:rsid w:val="009B5EB1"/>
    <w:rsid w:val="009B6FCD"/>
    <w:rsid w:val="009B798D"/>
    <w:rsid w:val="009C4959"/>
    <w:rsid w:val="009D120D"/>
    <w:rsid w:val="009D3543"/>
    <w:rsid w:val="009D3F74"/>
    <w:rsid w:val="009E0435"/>
    <w:rsid w:val="009E0928"/>
    <w:rsid w:val="009E0EDE"/>
    <w:rsid w:val="009E4E09"/>
    <w:rsid w:val="009E78F6"/>
    <w:rsid w:val="009F135F"/>
    <w:rsid w:val="009F15FE"/>
    <w:rsid w:val="009F6ACC"/>
    <w:rsid w:val="00A047EC"/>
    <w:rsid w:val="00A04A6A"/>
    <w:rsid w:val="00A0734D"/>
    <w:rsid w:val="00A22D91"/>
    <w:rsid w:val="00A2432A"/>
    <w:rsid w:val="00A247F6"/>
    <w:rsid w:val="00A25021"/>
    <w:rsid w:val="00A30C36"/>
    <w:rsid w:val="00A318AA"/>
    <w:rsid w:val="00A33505"/>
    <w:rsid w:val="00A346BC"/>
    <w:rsid w:val="00A3571F"/>
    <w:rsid w:val="00A35FBB"/>
    <w:rsid w:val="00A4493F"/>
    <w:rsid w:val="00A45401"/>
    <w:rsid w:val="00A45B03"/>
    <w:rsid w:val="00A536B3"/>
    <w:rsid w:val="00A5381C"/>
    <w:rsid w:val="00A54725"/>
    <w:rsid w:val="00A55FD7"/>
    <w:rsid w:val="00A566AD"/>
    <w:rsid w:val="00A633ED"/>
    <w:rsid w:val="00A66FE2"/>
    <w:rsid w:val="00A771C9"/>
    <w:rsid w:val="00A77C8C"/>
    <w:rsid w:val="00A81366"/>
    <w:rsid w:val="00A813C2"/>
    <w:rsid w:val="00A8177B"/>
    <w:rsid w:val="00A825AA"/>
    <w:rsid w:val="00A82C0D"/>
    <w:rsid w:val="00A86CF4"/>
    <w:rsid w:val="00A91D8E"/>
    <w:rsid w:val="00A91FC3"/>
    <w:rsid w:val="00A94A71"/>
    <w:rsid w:val="00AA3969"/>
    <w:rsid w:val="00AA5C78"/>
    <w:rsid w:val="00AB3534"/>
    <w:rsid w:val="00AB441E"/>
    <w:rsid w:val="00AB6412"/>
    <w:rsid w:val="00AC2A4E"/>
    <w:rsid w:val="00AC5560"/>
    <w:rsid w:val="00AC654F"/>
    <w:rsid w:val="00AC706A"/>
    <w:rsid w:val="00AC717E"/>
    <w:rsid w:val="00AD33BD"/>
    <w:rsid w:val="00AD38F4"/>
    <w:rsid w:val="00AD48E3"/>
    <w:rsid w:val="00AD66D4"/>
    <w:rsid w:val="00AD75D1"/>
    <w:rsid w:val="00AE269A"/>
    <w:rsid w:val="00AE7AFB"/>
    <w:rsid w:val="00AE7B9E"/>
    <w:rsid w:val="00AE7FBB"/>
    <w:rsid w:val="00AF0E58"/>
    <w:rsid w:val="00AF3A43"/>
    <w:rsid w:val="00AF657F"/>
    <w:rsid w:val="00B015E9"/>
    <w:rsid w:val="00B10A62"/>
    <w:rsid w:val="00B11E41"/>
    <w:rsid w:val="00B1273F"/>
    <w:rsid w:val="00B13CB9"/>
    <w:rsid w:val="00B144B1"/>
    <w:rsid w:val="00B16BEE"/>
    <w:rsid w:val="00B21151"/>
    <w:rsid w:val="00B230FA"/>
    <w:rsid w:val="00B23D04"/>
    <w:rsid w:val="00B305FF"/>
    <w:rsid w:val="00B353E2"/>
    <w:rsid w:val="00B366A6"/>
    <w:rsid w:val="00B41B54"/>
    <w:rsid w:val="00B42353"/>
    <w:rsid w:val="00B4292D"/>
    <w:rsid w:val="00B433EB"/>
    <w:rsid w:val="00B549E5"/>
    <w:rsid w:val="00B54F59"/>
    <w:rsid w:val="00B57BD7"/>
    <w:rsid w:val="00B664E7"/>
    <w:rsid w:val="00B73422"/>
    <w:rsid w:val="00B73681"/>
    <w:rsid w:val="00B739C4"/>
    <w:rsid w:val="00B817D2"/>
    <w:rsid w:val="00B83461"/>
    <w:rsid w:val="00B8450B"/>
    <w:rsid w:val="00B85C94"/>
    <w:rsid w:val="00B864B9"/>
    <w:rsid w:val="00B87392"/>
    <w:rsid w:val="00B9049F"/>
    <w:rsid w:val="00B90A42"/>
    <w:rsid w:val="00B91DA3"/>
    <w:rsid w:val="00B91E04"/>
    <w:rsid w:val="00B92CF0"/>
    <w:rsid w:val="00B95BC1"/>
    <w:rsid w:val="00B9749B"/>
    <w:rsid w:val="00BA4BD9"/>
    <w:rsid w:val="00BB225C"/>
    <w:rsid w:val="00BB553E"/>
    <w:rsid w:val="00BB6143"/>
    <w:rsid w:val="00BC4D1C"/>
    <w:rsid w:val="00BC50A9"/>
    <w:rsid w:val="00BC6D52"/>
    <w:rsid w:val="00BD0C64"/>
    <w:rsid w:val="00BD1808"/>
    <w:rsid w:val="00BD3E96"/>
    <w:rsid w:val="00BD45FC"/>
    <w:rsid w:val="00BE5695"/>
    <w:rsid w:val="00BE6CDD"/>
    <w:rsid w:val="00BF0191"/>
    <w:rsid w:val="00C04D40"/>
    <w:rsid w:val="00C06245"/>
    <w:rsid w:val="00C07100"/>
    <w:rsid w:val="00C106F8"/>
    <w:rsid w:val="00C162FD"/>
    <w:rsid w:val="00C206BE"/>
    <w:rsid w:val="00C22181"/>
    <w:rsid w:val="00C27C3C"/>
    <w:rsid w:val="00C525E6"/>
    <w:rsid w:val="00C60909"/>
    <w:rsid w:val="00C64E32"/>
    <w:rsid w:val="00C67FBF"/>
    <w:rsid w:val="00C734EC"/>
    <w:rsid w:val="00C73F5A"/>
    <w:rsid w:val="00C81FFD"/>
    <w:rsid w:val="00C87D51"/>
    <w:rsid w:val="00C92061"/>
    <w:rsid w:val="00C957F7"/>
    <w:rsid w:val="00CA1CB6"/>
    <w:rsid w:val="00CA2D47"/>
    <w:rsid w:val="00CA53F9"/>
    <w:rsid w:val="00CA55A8"/>
    <w:rsid w:val="00CA7550"/>
    <w:rsid w:val="00CB1AD3"/>
    <w:rsid w:val="00CB2D8B"/>
    <w:rsid w:val="00CB4CF7"/>
    <w:rsid w:val="00CB51B6"/>
    <w:rsid w:val="00CB5880"/>
    <w:rsid w:val="00CB602D"/>
    <w:rsid w:val="00CB6E0D"/>
    <w:rsid w:val="00CC0AE3"/>
    <w:rsid w:val="00CC6AE6"/>
    <w:rsid w:val="00CD4418"/>
    <w:rsid w:val="00CD459E"/>
    <w:rsid w:val="00CD4A64"/>
    <w:rsid w:val="00CD5A7A"/>
    <w:rsid w:val="00CD5D68"/>
    <w:rsid w:val="00CD5DF1"/>
    <w:rsid w:val="00CE0971"/>
    <w:rsid w:val="00CE30AF"/>
    <w:rsid w:val="00CE54CD"/>
    <w:rsid w:val="00CF0EE3"/>
    <w:rsid w:val="00CF305A"/>
    <w:rsid w:val="00CF58CF"/>
    <w:rsid w:val="00CF5BB1"/>
    <w:rsid w:val="00CF7BA2"/>
    <w:rsid w:val="00D001BD"/>
    <w:rsid w:val="00D004EE"/>
    <w:rsid w:val="00D01038"/>
    <w:rsid w:val="00D03A83"/>
    <w:rsid w:val="00D03AEB"/>
    <w:rsid w:val="00D03D3F"/>
    <w:rsid w:val="00D04042"/>
    <w:rsid w:val="00D04AF9"/>
    <w:rsid w:val="00D06F41"/>
    <w:rsid w:val="00D07473"/>
    <w:rsid w:val="00D125D5"/>
    <w:rsid w:val="00D17287"/>
    <w:rsid w:val="00D21074"/>
    <w:rsid w:val="00D23BCF"/>
    <w:rsid w:val="00D26DD6"/>
    <w:rsid w:val="00D27B41"/>
    <w:rsid w:val="00D308C1"/>
    <w:rsid w:val="00D318A1"/>
    <w:rsid w:val="00D35245"/>
    <w:rsid w:val="00D4249B"/>
    <w:rsid w:val="00D44969"/>
    <w:rsid w:val="00D4620C"/>
    <w:rsid w:val="00D500BC"/>
    <w:rsid w:val="00D50CC3"/>
    <w:rsid w:val="00D553AF"/>
    <w:rsid w:val="00D561E0"/>
    <w:rsid w:val="00D672FC"/>
    <w:rsid w:val="00D7300C"/>
    <w:rsid w:val="00D7486A"/>
    <w:rsid w:val="00D777BE"/>
    <w:rsid w:val="00D823E4"/>
    <w:rsid w:val="00D83D69"/>
    <w:rsid w:val="00D85DC0"/>
    <w:rsid w:val="00D86B5E"/>
    <w:rsid w:val="00D87288"/>
    <w:rsid w:val="00D9027D"/>
    <w:rsid w:val="00D91295"/>
    <w:rsid w:val="00D92A48"/>
    <w:rsid w:val="00D92DFE"/>
    <w:rsid w:val="00D93304"/>
    <w:rsid w:val="00D93E40"/>
    <w:rsid w:val="00D97DEB"/>
    <w:rsid w:val="00DA481A"/>
    <w:rsid w:val="00DA4862"/>
    <w:rsid w:val="00DA49FB"/>
    <w:rsid w:val="00DA5B82"/>
    <w:rsid w:val="00DA60CF"/>
    <w:rsid w:val="00DB05D0"/>
    <w:rsid w:val="00DB0C61"/>
    <w:rsid w:val="00DB0E85"/>
    <w:rsid w:val="00DB2A4A"/>
    <w:rsid w:val="00DB3EFF"/>
    <w:rsid w:val="00DB46BD"/>
    <w:rsid w:val="00DB54BC"/>
    <w:rsid w:val="00DB782B"/>
    <w:rsid w:val="00DC0EB1"/>
    <w:rsid w:val="00DC4459"/>
    <w:rsid w:val="00DC5C1C"/>
    <w:rsid w:val="00DC69FE"/>
    <w:rsid w:val="00DD1A5F"/>
    <w:rsid w:val="00DD3868"/>
    <w:rsid w:val="00DD3CCD"/>
    <w:rsid w:val="00DD453A"/>
    <w:rsid w:val="00DD6F0B"/>
    <w:rsid w:val="00DE40E0"/>
    <w:rsid w:val="00DE428B"/>
    <w:rsid w:val="00DE5831"/>
    <w:rsid w:val="00DE775F"/>
    <w:rsid w:val="00DF1278"/>
    <w:rsid w:val="00DF4525"/>
    <w:rsid w:val="00DF4818"/>
    <w:rsid w:val="00DF6B05"/>
    <w:rsid w:val="00E00380"/>
    <w:rsid w:val="00E01938"/>
    <w:rsid w:val="00E022F6"/>
    <w:rsid w:val="00E06A6F"/>
    <w:rsid w:val="00E12142"/>
    <w:rsid w:val="00E20099"/>
    <w:rsid w:val="00E226AF"/>
    <w:rsid w:val="00E24769"/>
    <w:rsid w:val="00E252EE"/>
    <w:rsid w:val="00E27BFC"/>
    <w:rsid w:val="00E3156B"/>
    <w:rsid w:val="00E32AEE"/>
    <w:rsid w:val="00E42006"/>
    <w:rsid w:val="00E46F0B"/>
    <w:rsid w:val="00E47BB3"/>
    <w:rsid w:val="00E51808"/>
    <w:rsid w:val="00E56E2F"/>
    <w:rsid w:val="00E6567E"/>
    <w:rsid w:val="00E7132A"/>
    <w:rsid w:val="00E75058"/>
    <w:rsid w:val="00E7533E"/>
    <w:rsid w:val="00E82D97"/>
    <w:rsid w:val="00E910D5"/>
    <w:rsid w:val="00EA4896"/>
    <w:rsid w:val="00EA5C95"/>
    <w:rsid w:val="00EA6140"/>
    <w:rsid w:val="00EB3A01"/>
    <w:rsid w:val="00EC12CF"/>
    <w:rsid w:val="00EC1C10"/>
    <w:rsid w:val="00EC3A29"/>
    <w:rsid w:val="00EC4F8E"/>
    <w:rsid w:val="00ED45C6"/>
    <w:rsid w:val="00ED53F8"/>
    <w:rsid w:val="00ED5435"/>
    <w:rsid w:val="00EE0C26"/>
    <w:rsid w:val="00EE11CB"/>
    <w:rsid w:val="00EE2F8F"/>
    <w:rsid w:val="00EF11FB"/>
    <w:rsid w:val="00EF5998"/>
    <w:rsid w:val="00EF5F42"/>
    <w:rsid w:val="00EF5FCD"/>
    <w:rsid w:val="00EF6130"/>
    <w:rsid w:val="00EF6657"/>
    <w:rsid w:val="00EF7460"/>
    <w:rsid w:val="00F07F51"/>
    <w:rsid w:val="00F151F8"/>
    <w:rsid w:val="00F17861"/>
    <w:rsid w:val="00F2057F"/>
    <w:rsid w:val="00F23A65"/>
    <w:rsid w:val="00F24D9F"/>
    <w:rsid w:val="00F255E6"/>
    <w:rsid w:val="00F3032C"/>
    <w:rsid w:val="00F34CEA"/>
    <w:rsid w:val="00F37966"/>
    <w:rsid w:val="00F37D5C"/>
    <w:rsid w:val="00F42430"/>
    <w:rsid w:val="00F44DEC"/>
    <w:rsid w:val="00F460FB"/>
    <w:rsid w:val="00F47651"/>
    <w:rsid w:val="00F505CD"/>
    <w:rsid w:val="00F51034"/>
    <w:rsid w:val="00F648D1"/>
    <w:rsid w:val="00F67105"/>
    <w:rsid w:val="00F73270"/>
    <w:rsid w:val="00F7363C"/>
    <w:rsid w:val="00F80C74"/>
    <w:rsid w:val="00F81B4C"/>
    <w:rsid w:val="00F82D9F"/>
    <w:rsid w:val="00F83D6D"/>
    <w:rsid w:val="00F9094D"/>
    <w:rsid w:val="00F9164B"/>
    <w:rsid w:val="00FA0877"/>
    <w:rsid w:val="00FA4152"/>
    <w:rsid w:val="00FB5F38"/>
    <w:rsid w:val="00FB707D"/>
    <w:rsid w:val="00FC1881"/>
    <w:rsid w:val="00FC33CD"/>
    <w:rsid w:val="00FC76BA"/>
    <w:rsid w:val="00FD00C5"/>
    <w:rsid w:val="00FD229C"/>
    <w:rsid w:val="00FD22AF"/>
    <w:rsid w:val="00FE3084"/>
    <w:rsid w:val="00FE30D3"/>
    <w:rsid w:val="00FE43BB"/>
    <w:rsid w:val="00FE5153"/>
    <w:rsid w:val="00FF1105"/>
    <w:rsid w:val="00FF13FD"/>
    <w:rsid w:val="00FF3C4E"/>
    <w:rsid w:val="00FF4DC8"/>
    <w:rsid w:val="345B2C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75" w:after="75"/>
      <w:jc w:val="left"/>
    </w:pPr>
    <w:rPr>
      <w:rFonts w:ascii="宋体" w:hAnsi="宋体" w:cs="宋体"/>
      <w:kern w:val="0"/>
      <w:sz w:val="24"/>
    </w:rPr>
  </w:style>
  <w:style w:type="character" w:styleId="7">
    <w:name w:val="Strong"/>
    <w:basedOn w:val="6"/>
    <w:qFormat/>
    <w:uiPriority w:val="22"/>
    <w:rPr>
      <w:b/>
      <w:bCs/>
    </w:rPr>
  </w:style>
  <w:style w:type="character" w:styleId="8">
    <w:name w:val="FollowedHyperlink"/>
    <w:basedOn w:val="6"/>
    <w:uiPriority w:val="0"/>
    <w:rPr>
      <w:color w:val="800080" w:themeColor="followedHyperlink"/>
      <w:u w:val="single"/>
      <w14:textFill>
        <w14:solidFill>
          <w14:schemeClr w14:val="folHlink"/>
        </w14:solidFill>
      </w14:textFill>
    </w:rPr>
  </w:style>
  <w:style w:type="character" w:styleId="9">
    <w:name w:val="Hyperlink"/>
    <w:basedOn w:val="6"/>
    <w:qFormat/>
    <w:uiPriority w:val="0"/>
    <w:rPr>
      <w:color w:val="666666"/>
      <w:sz w:val="18"/>
      <w:szCs w:val="18"/>
      <w:u w:val="none"/>
    </w:rPr>
  </w:style>
  <w:style w:type="character" w:customStyle="1" w:styleId="11">
    <w:name w:val="页眉 Char"/>
    <w:basedOn w:val="6"/>
    <w:link w:val="4"/>
    <w:uiPriority w:val="0"/>
    <w:rPr>
      <w:kern w:val="2"/>
      <w:sz w:val="18"/>
      <w:szCs w:val="18"/>
    </w:rPr>
  </w:style>
  <w:style w:type="character" w:customStyle="1" w:styleId="12">
    <w:name w:val="页脚 Char"/>
    <w:basedOn w:val="6"/>
    <w:link w:val="3"/>
    <w:uiPriority w:val="0"/>
    <w:rPr>
      <w:kern w:val="2"/>
      <w:sz w:val="18"/>
      <w:szCs w:val="18"/>
    </w:rPr>
  </w:style>
  <w:style w:type="paragraph" w:customStyle="1" w:styleId="13">
    <w:name w:val="Revision"/>
    <w:hidden/>
    <w:semiHidden/>
    <w:uiPriority w:val="99"/>
    <w:rPr>
      <w:rFonts w:ascii="Times New Roman" w:hAnsi="Times New Roman" w:eastAsia="宋体" w:cs="Times New Roman"/>
      <w:kern w:val="2"/>
      <w:sz w:val="21"/>
      <w:szCs w:val="24"/>
      <w:lang w:val="en-US" w:eastAsia="zh-CN" w:bidi="ar-SA"/>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relations xmlns="http://www.yonyou.com/relation"/>
</file>

<file path=customXml/item3.xml><?xml version="1.0" encoding="utf-8"?>
<dataSourceCollection xmlns="http://www.yonyou.com/datasource"/>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6E24BC-6CBD-4F93-9A05-FA4D309EBF02}">
  <ds:schemaRefs/>
</ds:datastoreItem>
</file>

<file path=customXml/itemProps3.xml><?xml version="1.0" encoding="utf-8"?>
<ds:datastoreItem xmlns:ds="http://schemas.openxmlformats.org/officeDocument/2006/customXml" ds:itemID="{28C5A468-9A2A-458F-B85B-1ED43B4569AD}">
  <ds:schemaRefs/>
</ds:datastoreItem>
</file>

<file path=customXml/itemProps4.xml><?xml version="1.0" encoding="utf-8"?>
<ds:datastoreItem xmlns:ds="http://schemas.openxmlformats.org/officeDocument/2006/customXml" ds:itemID="{33E78E61-C4EB-42C7-9BF6-769B2295BFAD}">
  <ds:schemaRefs/>
</ds:datastoreItem>
</file>

<file path=docProps/app.xml><?xml version="1.0" encoding="utf-8"?>
<Properties xmlns="http://schemas.openxmlformats.org/officeDocument/2006/extended-properties" xmlns:vt="http://schemas.openxmlformats.org/officeDocument/2006/docPropsVTypes">
  <Template>C9A6C8CA</Template>
  <Company>浙江我武生物科技股份有限公司</Company>
  <Pages>2</Pages>
  <Words>1365</Words>
  <Characters>392</Characters>
  <Lines>3</Lines>
  <Paragraphs>3</Paragraphs>
  <TotalTime>0</TotalTime>
  <ScaleCrop>false</ScaleCrop>
  <LinksUpToDate>false</LinksUpToDate>
  <CharactersWithSpaces>1754</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2020-05-27T05:55:00Z</dcterms:created>
  <dc:creator>zhuyunxiang</dc:creator>
  <cp:lastModifiedBy>Administrator</cp:lastModifiedBy>
  <dcterms:modified xsi:type="dcterms:W3CDTF">2023-12-23T12:22:46Z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